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E360" w14:textId="6829898D" w:rsidR="00BB4CBC" w:rsidRPr="00BB4CBC" w:rsidRDefault="00BB4CBC" w:rsidP="00BB4CBC">
      <w:pPr>
        <w:widowControl w:val="0"/>
        <w:pBdr>
          <w:top w:val="nil"/>
          <w:left w:val="nil"/>
          <w:bottom w:val="nil"/>
          <w:right w:val="nil"/>
          <w:between w:val="nil"/>
        </w:pBdr>
        <w:spacing w:line="240" w:lineRule="auto"/>
        <w:outlineLvl w:val="0"/>
        <w:rPr>
          <w:rFonts w:ascii="Helvetica" w:eastAsia="Crimson Pro" w:hAnsi="Helvetica" w:cs="Crimson Pro"/>
          <w:b/>
          <w:color w:val="595959" w:themeColor="text1" w:themeTint="A6"/>
          <w:sz w:val="48"/>
          <w:szCs w:val="48"/>
          <w:highlight w:val="white"/>
          <w:lang w:bidi="he-IL"/>
        </w:rPr>
      </w:pPr>
      <w:r w:rsidRPr="00BB4CBC">
        <w:rPr>
          <w:rFonts w:ascii="Helvetica" w:eastAsia="Crimson Pro" w:hAnsi="Helvetica" w:cs="Crimson Pro"/>
          <w:b/>
          <w:color w:val="595959" w:themeColor="text1" w:themeTint="A6"/>
          <w:sz w:val="48"/>
          <w:szCs w:val="48"/>
          <w:highlight w:val="white"/>
          <w:lang w:bidi="he-IL"/>
        </w:rPr>
        <w:t>Preface</w:t>
      </w:r>
    </w:p>
    <w:p w14:paraId="0619F954" w14:textId="77777777" w:rsidR="00BB4CBC" w:rsidRDefault="00BB4CBC" w:rsidP="00EC766C">
      <w:pPr>
        <w:pStyle w:val="StandardFL"/>
        <w:rPr>
          <w:highlight w:val="white"/>
        </w:rPr>
      </w:pPr>
    </w:p>
    <w:p w14:paraId="6298E06C" w14:textId="26BBC87B" w:rsidR="00B84E42" w:rsidRDefault="00EC766C" w:rsidP="00EC766C">
      <w:pPr>
        <w:pStyle w:val="StandardFL"/>
      </w:pPr>
      <w:r>
        <w:rPr>
          <w:highlight w:val="white"/>
        </w:rPr>
        <w:t xml:space="preserve">The present edition has taken as its starting point the venerable </w:t>
      </w:r>
      <w:r w:rsidRPr="00E13BD5">
        <w:rPr>
          <w:highlight w:val="white"/>
        </w:rPr>
        <w:t>New Jewish Publication Society (NJPS)</w:t>
      </w:r>
      <w:r>
        <w:rPr>
          <w:highlight w:val="white"/>
        </w:rPr>
        <w:t xml:space="preserve"> translation, </w:t>
      </w:r>
      <w:r w:rsidR="006F4135">
        <w:rPr>
          <w:highlight w:val="white"/>
        </w:rPr>
        <w:t>whose preparation began</w:t>
      </w:r>
      <w:r>
        <w:rPr>
          <w:highlight w:val="white"/>
        </w:rPr>
        <w:t xml:space="preserve"> in 1955. </w:t>
      </w:r>
      <w:r w:rsidR="006F4135">
        <w:rPr>
          <w:highlight w:val="white"/>
        </w:rPr>
        <w:t xml:space="preserve">After three decades of effort, in 1985, </w:t>
      </w:r>
      <w:r w:rsidR="000D26C8">
        <w:rPr>
          <w:highlight w:val="white"/>
        </w:rPr>
        <w:t>the</w:t>
      </w:r>
      <w:r>
        <w:rPr>
          <w:highlight w:val="white"/>
        </w:rPr>
        <w:t xml:space="preserve"> complete rendition was published in one volume under the title </w:t>
      </w:r>
      <w:r>
        <w:rPr>
          <w:i/>
          <w:iCs/>
          <w:highlight w:val="white"/>
        </w:rPr>
        <w:t>Tanakh</w:t>
      </w:r>
      <w:r w:rsidRPr="000D26C8">
        <w:rPr>
          <w:highlight w:val="white"/>
        </w:rPr>
        <w:t>.</w:t>
      </w:r>
      <w:r w:rsidR="00787B5E" w:rsidRPr="000D26C8">
        <w:rPr>
          <w:rStyle w:val="EndnoteReference"/>
          <w:highlight w:val="white"/>
        </w:rPr>
        <w:endnoteReference w:id="1"/>
      </w:r>
      <w:r w:rsidR="00787B5E" w:rsidRPr="000D26C8">
        <w:t xml:space="preserve"> </w:t>
      </w:r>
      <w:r w:rsidR="00B84E42">
        <w:t>Thirty-five years later, in 2020,</w:t>
      </w:r>
      <w:r w:rsidR="00787B5E">
        <w:t xml:space="preserve"> The Jewish Publication Society commission</w:t>
      </w:r>
      <w:r w:rsidR="00B84E42">
        <w:t>ed</w:t>
      </w:r>
      <w:r w:rsidR="00787B5E">
        <w:t xml:space="preserve"> a revision</w:t>
      </w:r>
      <w:r w:rsidR="00CD3F22">
        <w:t>,</w:t>
      </w:r>
      <w:r w:rsidR="00787B5E">
        <w:t xml:space="preserve"> </w:t>
      </w:r>
      <w:r w:rsidR="00B84E42">
        <w:t>because</w:t>
      </w:r>
      <w:r w:rsidR="00787B5E">
        <w:t xml:space="preserve"> the English language </w:t>
      </w:r>
      <w:r w:rsidR="00B84E42">
        <w:t>ha</w:t>
      </w:r>
      <w:r w:rsidR="009142D8">
        <w:t>d</w:t>
      </w:r>
      <w:r w:rsidR="00B84E42">
        <w:t xml:space="preserve"> since </w:t>
      </w:r>
      <w:r w:rsidR="00787B5E">
        <w:t>evolved. In particular, a set of far-reaching changes had made NJPS seem more male-oriented than its translators intended.</w:t>
      </w:r>
      <w:r w:rsidR="00B84E42">
        <w:t xml:space="preserve"> This</w:t>
      </w:r>
      <w:r w:rsidR="009142D8">
        <w:t xml:space="preserve"> state of affairs</w:t>
      </w:r>
      <w:r w:rsidR="00B84E42">
        <w:t xml:space="preserve">, in turn, </w:t>
      </w:r>
      <w:r w:rsidR="00C44341">
        <w:t>was making</w:t>
      </w:r>
      <w:r w:rsidR="00B84E42" w:rsidRPr="00B84E42">
        <w:t xml:space="preserve"> it </w:t>
      </w:r>
      <w:r w:rsidR="00B84E42">
        <w:t>harder</w:t>
      </w:r>
      <w:r w:rsidR="00B84E42" w:rsidRPr="00B84E42">
        <w:t xml:space="preserve"> for </w:t>
      </w:r>
      <w:r w:rsidR="000C3C81">
        <w:t xml:space="preserve">today’s </w:t>
      </w:r>
      <w:r w:rsidR="00B84E42" w:rsidRPr="00B84E42">
        <w:t xml:space="preserve">readers of the </w:t>
      </w:r>
      <w:r w:rsidR="00B84E42" w:rsidRPr="00DF277A">
        <w:rPr>
          <w:i/>
          <w:iCs/>
        </w:rPr>
        <w:t>Tanakh</w:t>
      </w:r>
      <w:r w:rsidR="00B84E42" w:rsidRPr="00B84E42">
        <w:t xml:space="preserve"> to gain an accurate picture of wha</w:t>
      </w:r>
      <w:r w:rsidR="00B84E42">
        <w:t>t is</w:t>
      </w:r>
      <w:r w:rsidR="00B84E42" w:rsidRPr="00B84E42">
        <w:t xml:space="preserve"> going on in the</w:t>
      </w:r>
      <w:r w:rsidR="009142D8">
        <w:t xml:space="preserve"> original</w:t>
      </w:r>
      <w:r w:rsidR="00B84E42" w:rsidRPr="00B84E42">
        <w:t xml:space="preserve"> text</w:t>
      </w:r>
      <w:r w:rsidR="00B84E42">
        <w:t>;</w:t>
      </w:r>
      <w:r w:rsidR="00B84E42" w:rsidRPr="00B84E42">
        <w:t xml:space="preserve"> </w:t>
      </w:r>
      <w:r w:rsidR="00B84E42">
        <w:t xml:space="preserve">furthermore, the translation </w:t>
      </w:r>
      <w:r w:rsidR="00C44341">
        <w:t>had come to</w:t>
      </w:r>
      <w:r w:rsidR="00B84E42" w:rsidRPr="00B84E42">
        <w:t xml:space="preserve"> </w:t>
      </w:r>
      <w:r w:rsidR="009142D8">
        <w:t>unduly alienate</w:t>
      </w:r>
      <w:r w:rsidR="00B84E42" w:rsidRPr="00B84E42">
        <w:t xml:space="preserve"> many individuals and communities.  </w:t>
      </w:r>
    </w:p>
    <w:p w14:paraId="04207927" w14:textId="54A90A4C" w:rsidR="00787B5E" w:rsidRPr="00DF277A" w:rsidRDefault="00787B5E" w:rsidP="00DF277A">
      <w:pPr>
        <w:pStyle w:val="Standard1218justified"/>
        <w:rPr>
          <w:i/>
          <w:iCs/>
        </w:rPr>
      </w:pPr>
      <w:r>
        <w:t xml:space="preserve">This revised edition seeks to restore the ability of NJPS to provide an accurate picture of </w:t>
      </w:r>
      <w:r w:rsidR="009142D8">
        <w:t>how</w:t>
      </w:r>
      <w:r w:rsidR="00B84E42">
        <w:t xml:space="preserve"> </w:t>
      </w:r>
      <w:r>
        <w:t xml:space="preserve">gender </w:t>
      </w:r>
      <w:r w:rsidR="00B84E42">
        <w:t xml:space="preserve">is </w:t>
      </w:r>
      <w:r w:rsidR="00B9784B">
        <w:t xml:space="preserve">handled </w:t>
      </w:r>
      <w:r w:rsidR="00B84E42">
        <w:t>in the Bible</w:t>
      </w:r>
      <w:r w:rsidR="00B9784B">
        <w:t>—the original text’s presuppos</w:t>
      </w:r>
      <w:r w:rsidR="000C3C81">
        <w:t>it</w:t>
      </w:r>
      <w:r w:rsidR="00B9784B">
        <w:t>ions, ascriptions, and prescriptions</w:t>
      </w:r>
      <w:r>
        <w:t xml:space="preserve">. </w:t>
      </w:r>
      <w:r w:rsidR="009142D8">
        <w:t>It introduces a wide range of changes in labels and pronouns both for people and for God</w:t>
      </w:r>
      <w:r w:rsidR="00ED3F33">
        <w:t>, and in related areas.</w:t>
      </w:r>
      <w:r w:rsidR="00664CA7">
        <w:t xml:space="preserve"> The intended result is</w:t>
      </w:r>
      <w:r w:rsidR="002D6E98">
        <w:t xml:space="preserve"> to restore</w:t>
      </w:r>
      <w:r w:rsidR="00664CA7">
        <w:t xml:space="preserve"> </w:t>
      </w:r>
      <w:r w:rsidR="00C44341">
        <w:t xml:space="preserve">the vital </w:t>
      </w:r>
      <w:r w:rsidR="00664CA7">
        <w:t>access</w:t>
      </w:r>
      <w:r w:rsidR="00C44341">
        <w:t xml:space="preserve"> that a translation </w:t>
      </w:r>
      <w:r w:rsidR="008A15D0">
        <w:t xml:space="preserve">of </w:t>
      </w:r>
      <w:r w:rsidR="00664CA7">
        <w:t>the Hebrew Bible</w:t>
      </w:r>
      <w:r w:rsidR="008A15D0">
        <w:t xml:space="preserve"> can afford to</w:t>
      </w:r>
      <w:r w:rsidR="00664CA7">
        <w:t xml:space="preserve"> its world</w:t>
      </w:r>
      <w:r w:rsidR="002D6E98">
        <w:t xml:space="preserve"> and its timeless lessons.</w:t>
      </w:r>
    </w:p>
    <w:p w14:paraId="3680B077" w14:textId="7FD31861" w:rsidR="00787B5E" w:rsidRDefault="007467BE" w:rsidP="002F0A23">
      <w:pPr>
        <w:pStyle w:val="Standard1218justified"/>
      </w:pPr>
      <w:r>
        <w:t xml:space="preserve">Diverse </w:t>
      </w:r>
      <w:r w:rsidR="00787B5E">
        <w:t xml:space="preserve">kinds of people </w:t>
      </w:r>
      <w:r w:rsidR="00787B5E">
        <w:rPr>
          <w:highlight w:val="white"/>
        </w:rPr>
        <w:t>open up an English translation of the Bible</w:t>
      </w:r>
      <w:r w:rsidR="00787B5E">
        <w:t xml:space="preserve">, and for many of them the accurate treatment of </w:t>
      </w:r>
      <w:r w:rsidR="00787B5E">
        <w:rPr>
          <w:highlight w:val="white"/>
        </w:rPr>
        <w:t>gender is a goal that matter</w:t>
      </w:r>
      <w:r w:rsidR="00787B5E">
        <w:t>s</w:t>
      </w:r>
      <w:r>
        <w:t xml:space="preserve"> deeply</w:t>
      </w:r>
      <w:r w:rsidR="00787B5E">
        <w:t xml:space="preserve">. If you are such a person, then this revision is dedicated to you. It is dedicated, as well—and with gratitude—to the original translation teams who created NJPS, whose trailblazing path has been followed here. Although several English translations of the Hebrew Bible have since been marketed as gender-sensitive, NJPS appears to have been the first to deal with the issue of unduly male-oriented language. </w:t>
      </w:r>
    </w:p>
    <w:p w14:paraId="178A4A7D" w14:textId="77777777" w:rsidR="00787B5E" w:rsidRDefault="00787B5E" w:rsidP="002F0A23">
      <w:pPr>
        <w:pStyle w:val="Standard1218justified"/>
      </w:pPr>
    </w:p>
    <w:p w14:paraId="6EDFF39E" w14:textId="235FF402" w:rsidR="00787B5E" w:rsidRPr="004D111A" w:rsidRDefault="00787B5E" w:rsidP="008A27CF">
      <w:pPr>
        <w:keepNext/>
        <w:widowControl w:val="0"/>
        <w:pBdr>
          <w:top w:val="nil"/>
          <w:left w:val="nil"/>
          <w:bottom w:val="nil"/>
          <w:right w:val="nil"/>
          <w:between w:val="nil"/>
        </w:pBdr>
        <w:spacing w:line="360" w:lineRule="exact"/>
        <w:outlineLvl w:val="2"/>
        <w:rPr>
          <w:rFonts w:eastAsia="Crimson Pro" w:cs="Crimson Pro"/>
          <w:b/>
          <w:color w:val="7F7F7F" w:themeColor="text1" w:themeTint="80"/>
          <w:sz w:val="28"/>
          <w:szCs w:val="28"/>
          <w:highlight w:val="white"/>
          <w:lang w:bidi="he-IL"/>
        </w:rPr>
      </w:pPr>
      <w:r>
        <w:rPr>
          <w:rFonts w:eastAsia="Crimson Pro" w:cs="Crimson Pro"/>
          <w:b/>
          <w:color w:val="7F7F7F" w:themeColor="text1" w:themeTint="80"/>
          <w:sz w:val="28"/>
          <w:szCs w:val="28"/>
          <w:highlight w:val="white"/>
          <w:lang w:bidi="he-IL"/>
        </w:rPr>
        <w:t xml:space="preserve">NJPS as (Incidentally) Gender Sensitive </w:t>
      </w:r>
    </w:p>
    <w:p w14:paraId="2BE22C14" w14:textId="213E92CB" w:rsidR="00787B5E" w:rsidRDefault="00787B5E" w:rsidP="00547A75">
      <w:pPr>
        <w:pStyle w:val="StandardFL"/>
      </w:pPr>
      <w:r>
        <w:t xml:space="preserve">As recounted by </w:t>
      </w:r>
      <w:r w:rsidRPr="00E13BD5">
        <w:rPr>
          <w:highlight w:val="white"/>
        </w:rPr>
        <w:t xml:space="preserve">Harry M. </w:t>
      </w:r>
      <w:proofErr w:type="spellStart"/>
      <w:r w:rsidRPr="00E13BD5">
        <w:rPr>
          <w:highlight w:val="white"/>
        </w:rPr>
        <w:t>Orlinsky</w:t>
      </w:r>
      <w:proofErr w:type="spellEnd"/>
      <w:r>
        <w:rPr>
          <w:highlight w:val="white"/>
        </w:rPr>
        <w:t xml:space="preserve"> </w:t>
      </w:r>
      <w:proofErr w:type="spellStart"/>
      <w:r>
        <w:rPr>
          <w:i/>
          <w:iCs/>
          <w:highlight w:val="white"/>
        </w:rPr>
        <w:t>z"l</w:t>
      </w:r>
      <w:proofErr w:type="spellEnd"/>
      <w:r>
        <w:rPr>
          <w:highlight w:val="white"/>
        </w:rPr>
        <w:t xml:space="preserve"> (1908–1992)</w:t>
      </w:r>
      <w:r w:rsidRPr="00E13BD5">
        <w:rPr>
          <w:highlight w:val="white"/>
        </w:rPr>
        <w:t xml:space="preserve">, </w:t>
      </w:r>
      <w:r>
        <w:rPr>
          <w:bCs/>
          <w:highlight w:val="white"/>
        </w:rPr>
        <w:t>a p</w:t>
      </w:r>
      <w:r w:rsidRPr="001C0AEB">
        <w:rPr>
          <w:bCs/>
          <w:highlight w:val="white"/>
        </w:rPr>
        <w:t>rofessor of Bible at Hebrew Union College</w:t>
      </w:r>
      <w:r>
        <w:rPr>
          <w:bCs/>
          <w:highlight w:val="white"/>
        </w:rPr>
        <w:t>–</w:t>
      </w:r>
      <w:r w:rsidRPr="001C0AEB">
        <w:rPr>
          <w:bCs/>
          <w:highlight w:val="white"/>
        </w:rPr>
        <w:t>Jewish Institute of Religion</w:t>
      </w:r>
      <w:r>
        <w:t xml:space="preserve"> and the champion of what came to be called NJPS, in 1955 its initial translation team began to consider gender issues (although that label was not used at the time) upon assuming the freedom to depart from the traditional renderings of earlier English versions.</w:t>
      </w:r>
      <w:r>
        <w:rPr>
          <w:rStyle w:val="EndnoteReference"/>
        </w:rPr>
        <w:endnoteReference w:id="2"/>
      </w:r>
      <w:r>
        <w:t xml:space="preserve"> As a matter of course while parsing the Hebrew text, the committee members would ask themselves about the scope of a given “male” personal noun: in this particular context, did it mean “son”—or “offspring”? “Fathers”—or “ancestors”? They posed such questions for the sake of their ultimate goal: to ascertain the text’s plain sense, so as to render it accurately into modern English idiom.</w:t>
      </w:r>
      <w:r>
        <w:rPr>
          <w:rStyle w:val="EndnoteReference"/>
        </w:rPr>
        <w:endnoteReference w:id="3"/>
      </w:r>
      <w:r>
        <w:t xml:space="preserve"> </w:t>
      </w:r>
    </w:p>
    <w:p w14:paraId="6A771009" w14:textId="55E02C41" w:rsidR="00787B5E" w:rsidRDefault="00787B5E" w:rsidP="00FF4D42">
      <w:pPr>
        <w:pStyle w:val="Standard1218justified"/>
      </w:pPr>
      <w:r>
        <w:lastRenderedPageBreak/>
        <w:t xml:space="preserve">In other words, already prior to the 1970s, when </w:t>
      </w:r>
      <w:r w:rsidR="00B8178C">
        <w:t>(</w:t>
      </w:r>
      <w:r>
        <w:t>second-wave</w:t>
      </w:r>
      <w:r w:rsidR="00B8178C">
        <w:t>)</w:t>
      </w:r>
      <w:r>
        <w:t xml:space="preserve"> feminists called for an end to male-oriented Bible translation, NJPS had inadvertently led the way in what came to be called gender-sensitive rendering. Indeed, just prior to the 1985 publication of the full </w:t>
      </w:r>
      <w:r>
        <w:rPr>
          <w:i/>
          <w:iCs/>
        </w:rPr>
        <w:t>Tanakh</w:t>
      </w:r>
      <w:r>
        <w:t xml:space="preserve">, Prof. </w:t>
      </w:r>
      <w:proofErr w:type="spellStart"/>
      <w:r>
        <w:t>Orlinsky</w:t>
      </w:r>
      <w:proofErr w:type="spellEnd"/>
      <w:r>
        <w:t xml:space="preserve"> carefully checked a third of its thirty-nine books for additional passages that might warrant inclusive language. He found what he later described as “exceedingly few instances” where such a change was needed.</w:t>
      </w:r>
      <w:r>
        <w:rPr>
          <w:rStyle w:val="EndnoteReference"/>
        </w:rPr>
        <w:endnoteReference w:id="4"/>
      </w:r>
      <w:r>
        <w:t xml:space="preserve"> In short, </w:t>
      </w:r>
      <w:proofErr w:type="spellStart"/>
      <w:r>
        <w:t>Orlinsky</w:t>
      </w:r>
      <w:proofErr w:type="spellEnd"/>
      <w:r>
        <w:t xml:space="preserve"> had good reason to argue that for at least a significant portion of the biblical text’s personal references, the NJPS translation process had represented gender accurately. </w:t>
      </w:r>
    </w:p>
    <w:p w14:paraId="5A00BE50" w14:textId="77777777" w:rsidR="00787B5E" w:rsidRDefault="00787B5E" w:rsidP="00B636F7">
      <w:pPr>
        <w:pStyle w:val="Standard1218justified"/>
      </w:pPr>
    </w:p>
    <w:p w14:paraId="6991DAA7" w14:textId="76FA5225" w:rsidR="00787B5E" w:rsidRPr="004D111A" w:rsidRDefault="00787B5E" w:rsidP="00B636F7">
      <w:pPr>
        <w:keepNext/>
        <w:widowControl w:val="0"/>
        <w:pBdr>
          <w:top w:val="nil"/>
          <w:left w:val="nil"/>
          <w:bottom w:val="nil"/>
          <w:right w:val="nil"/>
          <w:between w:val="nil"/>
        </w:pBdr>
        <w:spacing w:line="360" w:lineRule="exact"/>
        <w:outlineLvl w:val="2"/>
        <w:rPr>
          <w:rFonts w:eastAsia="Crimson Pro" w:cs="Crimson Pro"/>
          <w:b/>
          <w:color w:val="7F7F7F" w:themeColor="text1" w:themeTint="80"/>
          <w:sz w:val="28"/>
          <w:szCs w:val="28"/>
          <w:highlight w:val="white"/>
          <w:lang w:bidi="he-IL"/>
        </w:rPr>
      </w:pPr>
      <w:r>
        <w:rPr>
          <w:rFonts w:eastAsia="Crimson Pro" w:cs="Crimson Pro"/>
          <w:b/>
          <w:color w:val="7F7F7F" w:themeColor="text1" w:themeTint="80"/>
          <w:sz w:val="28"/>
          <w:szCs w:val="28"/>
          <w:highlight w:val="white"/>
          <w:lang w:bidi="he-IL"/>
        </w:rPr>
        <w:t>A Flood of Shifts in English Usage</w:t>
      </w:r>
    </w:p>
    <w:p w14:paraId="73447822" w14:textId="7B9BC734" w:rsidR="00787B5E" w:rsidRDefault="00787B5E" w:rsidP="00B636F7">
      <w:pPr>
        <w:pStyle w:val="StandardFL"/>
        <w:rPr>
          <w:highlight w:val="white"/>
        </w:rPr>
      </w:pPr>
      <w:r>
        <w:t xml:space="preserve">Much as a flooding river can reconfigure the channel through which it subsequently flows, rapid changes in English usage have, in the years since NJPS was published, reshaped how its achievement is viewed. Whereas NJPS had frequently employed both </w:t>
      </w:r>
      <w:r w:rsidRPr="00E13BD5">
        <w:rPr>
          <w:highlight w:val="white"/>
        </w:rPr>
        <w:t xml:space="preserve">the masculine pronouns </w:t>
      </w:r>
      <w:r w:rsidRPr="00E13BD5">
        <w:rPr>
          <w:i/>
          <w:iCs/>
          <w:highlight w:val="white"/>
        </w:rPr>
        <w:t>he/hi</w:t>
      </w:r>
      <w:r>
        <w:rPr>
          <w:i/>
          <w:iCs/>
          <w:highlight w:val="white"/>
        </w:rPr>
        <w:t>m</w:t>
      </w:r>
      <w:r w:rsidRPr="00E13BD5">
        <w:rPr>
          <w:i/>
          <w:iCs/>
          <w:highlight w:val="white"/>
        </w:rPr>
        <w:t>/hi</w:t>
      </w:r>
      <w:r>
        <w:rPr>
          <w:i/>
          <w:iCs/>
          <w:highlight w:val="white"/>
        </w:rPr>
        <w:t>s</w:t>
      </w:r>
      <w:r w:rsidRPr="00E13BD5">
        <w:rPr>
          <w:i/>
          <w:iCs/>
          <w:highlight w:val="white"/>
        </w:rPr>
        <w:t>/himself</w:t>
      </w:r>
      <w:r>
        <w:rPr>
          <w:highlight w:val="white"/>
        </w:rPr>
        <w:t xml:space="preserve"> and </w:t>
      </w:r>
      <w:r w:rsidRPr="00E13BD5">
        <w:rPr>
          <w:highlight w:val="white"/>
        </w:rPr>
        <w:t xml:space="preserve">the noun </w:t>
      </w:r>
      <w:r w:rsidRPr="00E13BD5">
        <w:rPr>
          <w:i/>
          <w:iCs/>
          <w:highlight w:val="white"/>
        </w:rPr>
        <w:t>man</w:t>
      </w:r>
      <w:r>
        <w:rPr>
          <w:highlight w:val="white"/>
        </w:rPr>
        <w:t xml:space="preserve"> in their classic generic sense, such usage has since been swept away—disappearing from everyday parlance. The language’s altered course has thus skewed the gender picture that NJPS’s readers see in many passages</w:t>
      </w:r>
      <w:r w:rsidRPr="00E13BD5">
        <w:rPr>
          <w:highlight w:val="white"/>
        </w:rPr>
        <w:t>.</w:t>
      </w:r>
      <w:r>
        <w:rPr>
          <w:highlight w:val="white"/>
        </w:rPr>
        <w:t xml:space="preserve"> </w:t>
      </w:r>
    </w:p>
    <w:p w14:paraId="17001B37" w14:textId="2A0FE800" w:rsidR="00787B5E" w:rsidRDefault="00787B5E" w:rsidP="003913DC">
      <w:pPr>
        <w:pStyle w:val="Standard1218justified"/>
      </w:pPr>
      <w:r>
        <w:rPr>
          <w:highlight w:val="white"/>
        </w:rPr>
        <w:t xml:space="preserve">An example illustrates the challenge that readers now face. </w:t>
      </w:r>
      <w:r>
        <w:t>A legal section of Exodus declares: “</w:t>
      </w:r>
      <w:r w:rsidRPr="00B70BF3">
        <w:t>He who fatally strikes a man shall be put to death</w:t>
      </w:r>
      <w:r>
        <w:t xml:space="preserve">” (21.12, NJPS, first published in 1962). Two labels denote the parties involved: </w:t>
      </w:r>
      <w:r>
        <w:rPr>
          <w:i/>
          <w:iCs/>
        </w:rPr>
        <w:t>He</w:t>
      </w:r>
      <w:r>
        <w:t xml:space="preserve"> and </w:t>
      </w:r>
      <w:r>
        <w:rPr>
          <w:i/>
          <w:iCs/>
        </w:rPr>
        <w:t>man</w:t>
      </w:r>
      <w:r>
        <w:t xml:space="preserve">. The translation committee surely intended that both of them have </w:t>
      </w:r>
      <w:r>
        <w:rPr>
          <w:highlight w:val="white"/>
        </w:rPr>
        <w:t>gender-inclusive force</w:t>
      </w:r>
      <w:r>
        <w:t>.</w:t>
      </w:r>
      <w:r>
        <w:rPr>
          <w:rStyle w:val="EndnoteReference"/>
        </w:rPr>
        <w:endnoteReference w:id="5"/>
      </w:r>
      <w:r>
        <w:t xml:space="preserve"> In the early 1960s that was </w:t>
      </w:r>
      <w:r w:rsidRPr="00033577">
        <w:t>common parlance</w:t>
      </w:r>
      <w:r>
        <w:t xml:space="preserve"> </w:t>
      </w:r>
      <w:r w:rsidRPr="00033577">
        <w:t xml:space="preserve">in </w:t>
      </w:r>
      <w:r>
        <w:t xml:space="preserve">the realm of </w:t>
      </w:r>
      <w:r w:rsidRPr="00033577">
        <w:t xml:space="preserve">American </w:t>
      </w:r>
      <w:r>
        <w:t>law. Even in 1985, such wording was still considered normal diction in formal documents.</w:t>
      </w:r>
    </w:p>
    <w:p w14:paraId="3FD343D9" w14:textId="3709117A" w:rsidR="00787B5E" w:rsidRPr="00033577" w:rsidRDefault="00787B5E" w:rsidP="007A6010">
      <w:pPr>
        <w:pStyle w:val="Standard1218justified"/>
      </w:pPr>
      <w:r>
        <w:t xml:space="preserve">Since then, however, nearly all jurisdictions in the USA have intentionally replaced </w:t>
      </w:r>
      <w:r>
        <w:rPr>
          <w:i/>
          <w:iCs/>
        </w:rPr>
        <w:t>he</w:t>
      </w:r>
      <w:r>
        <w:t xml:space="preserve"> and </w:t>
      </w:r>
      <w:r>
        <w:rPr>
          <w:i/>
          <w:iCs/>
        </w:rPr>
        <w:t>man</w:t>
      </w:r>
      <w:r>
        <w:t xml:space="preserve"> as generic terms in the wording of their laws or ordinances. That way of speaking and legislating has become rare—and is therefore unexpected</w:t>
      </w:r>
      <w:r w:rsidR="00F1439F">
        <w:t xml:space="preserve">, if not </w:t>
      </w:r>
      <w:r w:rsidR="00822A92">
        <w:t>jarring or even alienating</w:t>
      </w:r>
      <w:r>
        <w:t xml:space="preserve">. Hence present-day readers of NJPS may well conclude that this verse is talking only about </w:t>
      </w:r>
      <w:r w:rsidRPr="007A7986">
        <w:rPr>
          <w:i/>
          <w:iCs/>
        </w:rPr>
        <w:t>male</w:t>
      </w:r>
      <w:r>
        <w:t xml:space="preserve"> perpetrators and </w:t>
      </w:r>
      <w:r>
        <w:rPr>
          <w:i/>
          <w:iCs/>
        </w:rPr>
        <w:t>male</w:t>
      </w:r>
      <w:r>
        <w:t xml:space="preserve"> victims—or at least pause to wonder about that prospect. Or worse, they might conclude that</w:t>
      </w:r>
      <w:r w:rsidRPr="00033577">
        <w:t xml:space="preserve"> in the biblical world,</w:t>
      </w:r>
      <w:r>
        <w:t xml:space="preserve"> </w:t>
      </w:r>
      <w:r w:rsidRPr="00033577">
        <w:t>only males were deemed worthy of the text’s attention.</w:t>
      </w:r>
      <w:r>
        <w:t xml:space="preserve"> These are difficulties that follow in the wake of the altered course of our English language. </w:t>
      </w:r>
    </w:p>
    <w:p w14:paraId="4EA66421" w14:textId="231CDD00" w:rsidR="00787B5E" w:rsidRDefault="00787B5E" w:rsidP="001B6391">
      <w:pPr>
        <w:pStyle w:val="Standard1218justified"/>
      </w:pPr>
      <w:r>
        <w:t xml:space="preserve">Meanwhile, that same evolution has even affected many NJPS passages where women are </w:t>
      </w:r>
      <w:r w:rsidRPr="000105F1">
        <w:rPr>
          <w:i/>
          <w:iCs/>
        </w:rPr>
        <w:t>not</w:t>
      </w:r>
      <w:r>
        <w:t xml:space="preserve"> in view. It has reduced their perceived coherence. For example, in 1 Samuel, when King Saul hears a proposal that certain rogues be executed (11.12; cf. 10.27), he demurs, replying: “No man shall be put to death this day!” (11.13, NJPS, first published in 1978).</w:t>
      </w:r>
      <w:r w:rsidRPr="00607589">
        <w:rPr>
          <w:sz w:val="22"/>
          <w:szCs w:val="22"/>
        </w:rPr>
        <w:t xml:space="preserve"> </w:t>
      </w:r>
      <w:r>
        <w:t xml:space="preserve">Although the scoundrels in question are almost certainly men, this fact is beside the point, </w:t>
      </w:r>
      <w:r>
        <w:lastRenderedPageBreak/>
        <w:t>b</w:t>
      </w:r>
      <w:r w:rsidRPr="006C537E">
        <w:t xml:space="preserve">ecause </w:t>
      </w:r>
      <w:r>
        <w:rPr>
          <w:sz w:val="22"/>
          <w:szCs w:val="22"/>
        </w:rPr>
        <w:t>t</w:t>
      </w:r>
      <w:r>
        <w:t xml:space="preserve">he king is making a categorical statement. NJPS surely employed </w:t>
      </w:r>
      <w:r>
        <w:rPr>
          <w:i/>
          <w:iCs/>
        </w:rPr>
        <w:t>man</w:t>
      </w:r>
      <w:r>
        <w:t xml:space="preserve"> here in its broadest classical sense (“no man” = nobody). </w:t>
      </w:r>
    </w:p>
    <w:p w14:paraId="3D0B3461" w14:textId="49E5966A" w:rsidR="00787B5E" w:rsidRDefault="00787B5E" w:rsidP="001B6391">
      <w:pPr>
        <w:pStyle w:val="Standard1218justified"/>
      </w:pPr>
      <w:r>
        <w:t xml:space="preserve">Nowadays, however, </w:t>
      </w:r>
      <w:r>
        <w:rPr>
          <w:i/>
          <w:iCs/>
        </w:rPr>
        <w:t>man</w:t>
      </w:r>
      <w:r>
        <w:t xml:space="preserve"> is seldom used in that way; the king’s point would normally be expressed in other, more clearly gender-neutral terms. The baseline of expected wording has shifted. Saul’s apparent departure from the (new) normal way of speaking then evokes an impression that he is making an issue of the maleness of those implicated. Although that inference is blunted by the fact that their gender is not otherwise a concern in this story, it leaves Saul’s utterance (as rendered in NJPS) sounding odd.</w:t>
      </w:r>
    </w:p>
    <w:p w14:paraId="5CCBCBB2" w14:textId="1819FF40" w:rsidR="00787B5E" w:rsidRPr="00517DF3" w:rsidRDefault="00787B5E" w:rsidP="00530AEB">
      <w:pPr>
        <w:pStyle w:val="Standard1218justified"/>
      </w:pPr>
      <w:r>
        <w:t xml:space="preserve">At the same time, due to a related shift in English parlance, speakers increasingly make personal reference without recourse to gender. Nowadays we tend to separate our mention of a person’s accomplishments and social roles from the gendered garb in which we used to clothe their expression. For example, in discussions of America’s establishment, it has become common to avoid the classic term </w:t>
      </w:r>
      <w:r w:rsidRPr="00B97584">
        <w:rPr>
          <w:i/>
          <w:iCs/>
        </w:rPr>
        <w:t>founding fathers</w:t>
      </w:r>
      <w:r>
        <w:t xml:space="preserve"> in favor of </w:t>
      </w:r>
      <w:r w:rsidRPr="00B97584">
        <w:rPr>
          <w:i/>
          <w:iCs/>
        </w:rPr>
        <w:t>founders</w:t>
      </w:r>
      <w:r>
        <w:t>—while leaving it unstated that they were almost all men.</w:t>
      </w:r>
      <w:r w:rsidR="00A45184">
        <w:rPr>
          <w:rStyle w:val="EndnoteReference"/>
        </w:rPr>
        <w:endnoteReference w:id="6"/>
      </w:r>
      <w:r>
        <w:t xml:space="preserve"> </w:t>
      </w:r>
      <w:r w:rsidR="00EA083D">
        <w:t>A</w:t>
      </w:r>
      <w:r>
        <w:t>n</w:t>
      </w:r>
      <w:r w:rsidR="00A45184">
        <w:t xml:space="preserve"> artful</w:t>
      </w:r>
      <w:r>
        <w:t xml:space="preserve"> act of specification (taking the referents’ maleness as a given and then expressing the role in those terms) </w:t>
      </w:r>
      <w:r w:rsidR="00EA083D">
        <w:t>can also function</w:t>
      </w:r>
      <w:r>
        <w:t xml:space="preserve"> as an act of exclusion (an endorsement of the fact that women were usually not eligible for positions of communal leadership).</w:t>
      </w:r>
      <w:r w:rsidR="00EA083D">
        <w:t xml:space="preserve"> Present-day parlance favors the avoidance of exclusion over the specification of a gendered role.</w:t>
      </w:r>
      <w:r>
        <w:t xml:space="preserve"> In that light, when God says to Jacob, “Return to the land of your fathers…” (Gen. 31.3, NJPS, first published in 1962), the locution </w:t>
      </w:r>
      <w:r>
        <w:rPr>
          <w:i/>
          <w:iCs/>
        </w:rPr>
        <w:t>fathers</w:t>
      </w:r>
      <w:r>
        <w:t xml:space="preserve"> now </w:t>
      </w:r>
      <w:proofErr w:type="gramStart"/>
      <w:r>
        <w:t>comes</w:t>
      </w:r>
      <w:proofErr w:type="gramEnd"/>
      <w:r>
        <w:t xml:space="preserve"> across as </w:t>
      </w:r>
      <w:r w:rsidR="00EA083D">
        <w:t>suspect</w:t>
      </w:r>
      <w:r>
        <w:t>.</w:t>
      </w:r>
      <w:r w:rsidR="00EA083D">
        <w:t xml:space="preserve"> Aren’t his mother and grandmother also in view?</w:t>
      </w:r>
    </w:p>
    <w:p w14:paraId="29946A50" w14:textId="77777777" w:rsidR="00787B5E" w:rsidRDefault="00787B5E" w:rsidP="00F21FAC">
      <w:pPr>
        <w:pStyle w:val="Standard1218justified"/>
      </w:pPr>
    </w:p>
    <w:p w14:paraId="3DBF583A" w14:textId="1E12B600" w:rsidR="00787B5E" w:rsidRPr="004D111A" w:rsidRDefault="00787B5E" w:rsidP="00F21FAC">
      <w:pPr>
        <w:keepNext/>
        <w:widowControl w:val="0"/>
        <w:pBdr>
          <w:top w:val="nil"/>
          <w:left w:val="nil"/>
          <w:bottom w:val="nil"/>
          <w:right w:val="nil"/>
          <w:between w:val="nil"/>
        </w:pBdr>
        <w:spacing w:line="360" w:lineRule="exact"/>
        <w:outlineLvl w:val="2"/>
        <w:rPr>
          <w:rFonts w:eastAsia="Crimson Pro" w:cs="Crimson Pro"/>
          <w:b/>
          <w:color w:val="7F7F7F" w:themeColor="text1" w:themeTint="80"/>
          <w:sz w:val="28"/>
          <w:szCs w:val="28"/>
          <w:highlight w:val="white"/>
          <w:lang w:bidi="he-IL"/>
        </w:rPr>
      </w:pPr>
      <w:r>
        <w:rPr>
          <w:rFonts w:eastAsia="Crimson Pro" w:cs="Crimson Pro"/>
          <w:b/>
          <w:color w:val="7F7F7F" w:themeColor="text1" w:themeTint="80"/>
          <w:sz w:val="28"/>
          <w:szCs w:val="28"/>
          <w:highlight w:val="white"/>
          <w:lang w:bidi="he-IL"/>
        </w:rPr>
        <w:t>The Impact on God-Language</w:t>
      </w:r>
    </w:p>
    <w:p w14:paraId="273749C2" w14:textId="5C35E7F4" w:rsidR="00787B5E" w:rsidRDefault="00787B5E" w:rsidP="00F21FAC">
      <w:pPr>
        <w:pStyle w:val="StandardFL"/>
        <w:rPr>
          <w:highlight w:val="white"/>
        </w:rPr>
      </w:pPr>
      <w:r>
        <w:rPr>
          <w:highlight w:val="white"/>
        </w:rPr>
        <w:t xml:space="preserve">Thus far, we have been talking about the Bible’s references to human beings. Actually, however, the most prominent character featured in biblical accounts is Israel’s Deity. The aforementioned recent gender-related changes in English have likewise affected audience perceptions about the NJPS renderings of references to God. Those too seem more male-oriented, for third-person pronouns such as </w:t>
      </w:r>
      <w:r>
        <w:rPr>
          <w:i/>
          <w:iCs/>
          <w:highlight w:val="white"/>
        </w:rPr>
        <w:t>He</w:t>
      </w:r>
      <w:r>
        <w:rPr>
          <w:highlight w:val="white"/>
        </w:rPr>
        <w:t xml:space="preserve"> have become harder to construe as not ascribing gender.</w:t>
      </w:r>
      <w:r>
        <w:rPr>
          <w:rStyle w:val="EndnoteReference"/>
          <w:highlight w:val="white"/>
        </w:rPr>
        <w:endnoteReference w:id="7"/>
      </w:r>
      <w:r>
        <w:rPr>
          <w:highlight w:val="white"/>
        </w:rPr>
        <w:t xml:space="preserve"> </w:t>
      </w:r>
    </w:p>
    <w:p w14:paraId="641B37C7" w14:textId="0BCCE2E9" w:rsidR="00787B5E" w:rsidRDefault="00787B5E" w:rsidP="00373478">
      <w:pPr>
        <w:pStyle w:val="Standard1218justified"/>
      </w:pPr>
      <w:r>
        <w:rPr>
          <w:highlight w:val="white"/>
        </w:rPr>
        <w:t xml:space="preserve">A further challenge is </w:t>
      </w:r>
      <w:r>
        <w:t>“the L</w:t>
      </w:r>
      <w:r w:rsidRPr="006B3609">
        <w:rPr>
          <w:smallCaps/>
        </w:rPr>
        <w:t>ord</w:t>
      </w:r>
      <w:r>
        <w:rPr>
          <w:smallCaps/>
        </w:rPr>
        <w:t>,</w:t>
      </w:r>
      <w:r>
        <w:t>”</w:t>
      </w:r>
      <w:r>
        <w:rPr>
          <w:highlight w:val="white"/>
        </w:rPr>
        <w:t xml:space="preserve"> the classical substitute for God’s ineffable personal name. When this epithet is used in place of the Name, it implicitly treats God’s persona as male, compared to a baseline non-gendered synonym such as “Sovereign.</w:t>
      </w:r>
      <w:r>
        <w:t>” Nowadays in many Jewish circles, people who are reading aloud from NJPS avoid saying “the L</w:t>
      </w:r>
      <w:r w:rsidRPr="006B3609">
        <w:rPr>
          <w:smallCaps/>
        </w:rPr>
        <w:t>ord</w:t>
      </w:r>
      <w:r>
        <w:rPr>
          <w:smallCaps/>
        </w:rPr>
        <w:t>,</w:t>
      </w:r>
      <w:r>
        <w:t xml:space="preserve">” due to its male connotation. (They substitute something else instead.) For such </w:t>
      </w:r>
      <w:r>
        <w:rPr>
          <w:highlight w:val="white"/>
        </w:rPr>
        <w:t>readers, God is a persona not only in the ancient text but also in present moments—and the Deity whom they themselves have experienced is not a male.</w:t>
      </w:r>
      <w:r>
        <w:t xml:space="preserve"> </w:t>
      </w:r>
    </w:p>
    <w:p w14:paraId="65D20D08" w14:textId="77777777" w:rsidR="00787B5E" w:rsidRDefault="00787B5E" w:rsidP="00373478">
      <w:pPr>
        <w:pStyle w:val="Standard1218justified"/>
      </w:pPr>
    </w:p>
    <w:p w14:paraId="4E05728B" w14:textId="6A75D30B" w:rsidR="00787B5E" w:rsidRDefault="00787B5E" w:rsidP="00E5765A">
      <w:pPr>
        <w:pStyle w:val="StandardFL"/>
      </w:pPr>
      <w:r w:rsidRPr="00B56BBF">
        <w:lastRenderedPageBreak/>
        <w:t xml:space="preserve">In sum, </w:t>
      </w:r>
      <w:r>
        <w:t>due to changes in the English language since NJPS was published in 1985, it</w:t>
      </w:r>
      <w:r w:rsidRPr="00B56BBF">
        <w:t xml:space="preserve"> has</w:t>
      </w:r>
      <w:r>
        <w:t xml:space="preserve"> been</w:t>
      </w:r>
      <w:r w:rsidRPr="00B56BBF">
        <w:t xml:space="preserve"> increasingly co</w:t>
      </w:r>
      <w:r>
        <w:t>nstrued</w:t>
      </w:r>
      <w:r w:rsidRPr="00B56BBF">
        <w:t xml:space="preserve"> as unduly male-oriented and somewhat ponderous—much like the long tradition of wooden equivalents that </w:t>
      </w:r>
      <w:r>
        <w:t>its translators</w:t>
      </w:r>
      <w:r w:rsidRPr="00B56BBF">
        <w:t xml:space="preserve"> had, at one time, </w:t>
      </w:r>
      <w:r>
        <w:t xml:space="preserve">so proudly </w:t>
      </w:r>
      <w:r w:rsidRPr="00B56BBF">
        <w:t>transcended.</w:t>
      </w:r>
      <w:r>
        <w:t xml:space="preserve"> </w:t>
      </w:r>
      <w:r w:rsidR="0058364B">
        <w:t>For many readers of the Bible in English, t</w:t>
      </w:r>
      <w:r>
        <w:t xml:space="preserve">his </w:t>
      </w:r>
      <w:r w:rsidR="00FE2402">
        <w:t xml:space="preserve">distorted </w:t>
      </w:r>
      <w:r>
        <w:t xml:space="preserve">state of affairs </w:t>
      </w:r>
      <w:r w:rsidR="004D5BEA">
        <w:t>is</w:t>
      </w:r>
      <w:r w:rsidR="0058364B">
        <w:t xml:space="preserve"> </w:t>
      </w:r>
      <w:r>
        <w:t>discomfit</w:t>
      </w:r>
      <w:r w:rsidR="0058364B">
        <w:t>ing</w:t>
      </w:r>
      <w:r w:rsidR="004D5BEA">
        <w:t xml:space="preserve">, </w:t>
      </w:r>
      <w:r w:rsidR="0058364B">
        <w:t xml:space="preserve">and </w:t>
      </w:r>
      <w:r w:rsidR="004D5BEA">
        <w:t>even outrageous</w:t>
      </w:r>
      <w:r>
        <w:t xml:space="preserve">. </w:t>
      </w:r>
      <w:r w:rsidR="0058364B">
        <w:t>For</w:t>
      </w:r>
      <w:r w:rsidR="00C316D3">
        <w:t xml:space="preserve"> </w:t>
      </w:r>
      <w:r w:rsidR="0058364B">
        <w:t>some</w:t>
      </w:r>
      <w:r w:rsidR="00C316D3">
        <w:t>,</w:t>
      </w:r>
      <w:r w:rsidR="002B4DCA">
        <w:t xml:space="preserve"> </w:t>
      </w:r>
      <w:r w:rsidR="00C316D3">
        <w:t xml:space="preserve">the </w:t>
      </w:r>
      <w:r w:rsidR="00F56CF2">
        <w:t>translation’s</w:t>
      </w:r>
      <w:r w:rsidR="00C316D3">
        <w:t xml:space="preserve"> amplification of</w:t>
      </w:r>
      <w:r w:rsidR="002B4DCA">
        <w:t xml:space="preserve"> the </w:t>
      </w:r>
      <w:r w:rsidR="00F56CF2">
        <w:t xml:space="preserve">Bible’s </w:t>
      </w:r>
      <w:r w:rsidR="001220F0">
        <w:t>predominantly</w:t>
      </w:r>
      <w:r w:rsidR="002B4DCA">
        <w:t xml:space="preserve"> male-centered concerns</w:t>
      </w:r>
      <w:r w:rsidR="00C316D3">
        <w:t xml:space="preserve"> </w:t>
      </w:r>
      <w:r w:rsidR="0058364B">
        <w:t>painfully</w:t>
      </w:r>
      <w:r w:rsidR="00C316D3" w:rsidRPr="001220F0">
        <w:t xml:space="preserve"> </w:t>
      </w:r>
      <w:r w:rsidR="001220F0" w:rsidRPr="001220F0">
        <w:t xml:space="preserve">compounds the </w:t>
      </w:r>
      <w:r w:rsidR="00F56CF2">
        <w:t xml:space="preserve">relative </w:t>
      </w:r>
      <w:r w:rsidR="001220F0" w:rsidRPr="001220F0">
        <w:t>exclusion of girls and women from</w:t>
      </w:r>
      <w:r w:rsidR="001220F0">
        <w:t xml:space="preserve"> the</w:t>
      </w:r>
      <w:r w:rsidR="001220F0" w:rsidRPr="001220F0">
        <w:t xml:space="preserve"> Jewish </w:t>
      </w:r>
      <w:r w:rsidR="001220F0">
        <w:t xml:space="preserve">textual </w:t>
      </w:r>
      <w:r w:rsidR="001220F0" w:rsidRPr="001220F0">
        <w:t>tradition</w:t>
      </w:r>
      <w:r w:rsidR="002B4DCA">
        <w:t xml:space="preserve">. </w:t>
      </w:r>
      <w:proofErr w:type="gramStart"/>
      <w:r w:rsidR="00FE2402">
        <w:t>Likewise</w:t>
      </w:r>
      <w:proofErr w:type="gramEnd"/>
      <w:r w:rsidR="0097449E">
        <w:t xml:space="preserve"> they view</w:t>
      </w:r>
      <w:r w:rsidR="002B4DCA">
        <w:t xml:space="preserve"> </w:t>
      </w:r>
      <w:r w:rsidR="0097449E">
        <w:t xml:space="preserve">the God-language as </w:t>
      </w:r>
      <w:r w:rsidR="0058364B">
        <w:t xml:space="preserve">rather scandalously </w:t>
      </w:r>
      <w:r w:rsidR="0097449E">
        <w:t>implying</w:t>
      </w:r>
      <w:r w:rsidR="002B4DCA">
        <w:t xml:space="preserve"> that</w:t>
      </w:r>
      <w:r w:rsidR="0060160B" w:rsidRPr="0060160B">
        <w:t xml:space="preserve"> divinity </w:t>
      </w:r>
      <w:r w:rsidR="0060160B">
        <w:t>exist</w:t>
      </w:r>
      <w:r w:rsidR="002B4DCA">
        <w:t>s</w:t>
      </w:r>
      <w:r w:rsidR="0060160B">
        <w:t xml:space="preserve"> only </w:t>
      </w:r>
      <w:r w:rsidR="00410C26">
        <w:t>apart from</w:t>
      </w:r>
      <w:r w:rsidR="0060160B" w:rsidRPr="0060160B">
        <w:t xml:space="preserve"> </w:t>
      </w:r>
      <w:r w:rsidR="00FE2402">
        <w:t>the</w:t>
      </w:r>
      <w:r w:rsidR="002B4DCA">
        <w:t xml:space="preserve"> feminine</w:t>
      </w:r>
      <w:r w:rsidR="00B63D49">
        <w:t>.</w:t>
      </w:r>
    </w:p>
    <w:p w14:paraId="0ADD6120" w14:textId="77777777" w:rsidR="00787B5E" w:rsidRDefault="00787B5E" w:rsidP="00D758AA">
      <w:pPr>
        <w:pStyle w:val="Standard1218justified"/>
        <w:rPr>
          <w:highlight w:val="white"/>
        </w:rPr>
      </w:pPr>
    </w:p>
    <w:p w14:paraId="3E58599F" w14:textId="3E1C1F90" w:rsidR="00787B5E" w:rsidRPr="004D111A" w:rsidRDefault="00787B5E" w:rsidP="004D111A">
      <w:pPr>
        <w:keepNext/>
        <w:widowControl w:val="0"/>
        <w:pBdr>
          <w:top w:val="nil"/>
          <w:left w:val="nil"/>
          <w:bottom w:val="nil"/>
          <w:right w:val="nil"/>
          <w:between w:val="nil"/>
        </w:pBdr>
        <w:spacing w:line="360" w:lineRule="exact"/>
        <w:outlineLvl w:val="2"/>
        <w:rPr>
          <w:rFonts w:eastAsia="Crimson Pro" w:cs="Crimson Pro"/>
          <w:b/>
          <w:color w:val="7F7F7F" w:themeColor="text1" w:themeTint="80"/>
          <w:sz w:val="28"/>
          <w:szCs w:val="28"/>
          <w:highlight w:val="white"/>
          <w:lang w:bidi="he-IL"/>
        </w:rPr>
      </w:pPr>
      <w:r>
        <w:rPr>
          <w:rFonts w:eastAsia="Crimson Pro" w:cs="Crimson Pro"/>
          <w:b/>
          <w:color w:val="7F7F7F" w:themeColor="text1" w:themeTint="80"/>
          <w:sz w:val="28"/>
          <w:szCs w:val="28"/>
          <w:highlight w:val="white"/>
          <w:lang w:bidi="he-IL"/>
        </w:rPr>
        <w:t>The Making of a Revised Edition</w:t>
      </w:r>
    </w:p>
    <w:p w14:paraId="33CA0862" w14:textId="5E5C3304" w:rsidR="0006181D" w:rsidRDefault="0006181D" w:rsidP="008B12B9">
      <w:pPr>
        <w:pStyle w:val="StandardFL"/>
      </w:pPr>
      <w:r>
        <w:t xml:space="preserve">The Jewish Publication Society’s staff has been well aware of the trends described above. It has explored a variety of ways to </w:t>
      </w:r>
      <w:r>
        <w:rPr>
          <w:highlight w:val="white"/>
        </w:rPr>
        <w:t>respond to the gender-related changes in English that were affecting how NJPS was construed.</w:t>
      </w:r>
      <w:r>
        <w:t xml:space="preserve"> In 2020, the right combination came together of institutional support, </w:t>
      </w:r>
      <w:r w:rsidR="005A763B">
        <w:t xml:space="preserve">available </w:t>
      </w:r>
      <w:r>
        <w:t xml:space="preserve">translation expertise, </w:t>
      </w:r>
      <w:r w:rsidR="005A763B">
        <w:t>a</w:t>
      </w:r>
      <w:r>
        <w:t xml:space="preserve"> funding</w:t>
      </w:r>
      <w:r w:rsidR="005A763B">
        <w:t xml:space="preserve"> partnership</w:t>
      </w:r>
      <w:r w:rsidR="00F12E6B">
        <w:t xml:space="preserve"> with </w:t>
      </w:r>
      <w:proofErr w:type="spellStart"/>
      <w:r w:rsidR="00F12E6B">
        <w:t>Sefaria</w:t>
      </w:r>
      <w:proofErr w:type="spellEnd"/>
      <w:r w:rsidR="00F12E6B">
        <w:t>, and an increasingly interested audience</w:t>
      </w:r>
      <w:r w:rsidR="005A763B">
        <w:t xml:space="preserve">. </w:t>
      </w:r>
      <w:r w:rsidR="00F12E6B">
        <w:t>T</w:t>
      </w:r>
      <w:r w:rsidR="005A763B">
        <w:t xml:space="preserve">he publisher therefore embarked upon </w:t>
      </w:r>
      <w:r>
        <w:t xml:space="preserve">a full revision of </w:t>
      </w:r>
      <w:r>
        <w:rPr>
          <w:i/>
          <w:iCs/>
        </w:rPr>
        <w:t>Tanakh</w:t>
      </w:r>
      <w:r>
        <w:t xml:space="preserve">. </w:t>
      </w:r>
    </w:p>
    <w:p w14:paraId="2E379E79" w14:textId="496122FE" w:rsidR="00787B5E" w:rsidRPr="008B12B9" w:rsidRDefault="005A763B" w:rsidP="00B965A3">
      <w:pPr>
        <w:pStyle w:val="Standard1218justified"/>
        <w:rPr>
          <w:highlight w:val="white"/>
        </w:rPr>
      </w:pPr>
      <w:r>
        <w:rPr>
          <w:highlight w:val="white"/>
        </w:rPr>
        <w:t xml:space="preserve">Happily, the revision effort was able to build upon a foundation that </w:t>
      </w:r>
      <w:r w:rsidR="00476D08">
        <w:rPr>
          <w:highlight w:val="white"/>
        </w:rPr>
        <w:t>JPS had</w:t>
      </w:r>
      <w:r>
        <w:rPr>
          <w:highlight w:val="white"/>
        </w:rPr>
        <w:t xml:space="preserve"> established </w:t>
      </w:r>
      <w:r w:rsidR="00B965A3">
        <w:rPr>
          <w:highlight w:val="white"/>
        </w:rPr>
        <w:t xml:space="preserve">initially </w:t>
      </w:r>
      <w:r w:rsidR="00F12E6B">
        <w:rPr>
          <w:highlight w:val="white"/>
        </w:rPr>
        <w:t>through an</w:t>
      </w:r>
      <w:r w:rsidR="00787B5E">
        <w:rPr>
          <w:highlight w:val="white"/>
        </w:rPr>
        <w:t xml:space="preserve"> </w:t>
      </w:r>
      <w:r>
        <w:rPr>
          <w:highlight w:val="white"/>
        </w:rPr>
        <w:t>earlier</w:t>
      </w:r>
      <w:r w:rsidR="00F12E6B">
        <w:rPr>
          <w:highlight w:val="white"/>
        </w:rPr>
        <w:t xml:space="preserve"> publishing partnership, with URJ Press</w:t>
      </w:r>
      <w:r w:rsidR="00787B5E">
        <w:rPr>
          <w:highlight w:val="white"/>
        </w:rPr>
        <w:t xml:space="preserve">. </w:t>
      </w:r>
      <w:r w:rsidR="00B965A3">
        <w:t>That</w:t>
      </w:r>
      <w:r w:rsidR="00BE28BA">
        <w:rPr>
          <w:highlight w:val="white"/>
        </w:rPr>
        <w:t xml:space="preserve"> effort</w:t>
      </w:r>
      <w:r w:rsidR="00B965A3">
        <w:rPr>
          <w:highlight w:val="white"/>
        </w:rPr>
        <w:t xml:space="preserve"> had</w:t>
      </w:r>
      <w:r w:rsidR="00787B5E">
        <w:rPr>
          <w:highlight w:val="white"/>
        </w:rPr>
        <w:t xml:space="preserve"> </w:t>
      </w:r>
      <w:r w:rsidR="009E779E">
        <w:rPr>
          <w:highlight w:val="white"/>
        </w:rPr>
        <w:t xml:space="preserve">focused </w:t>
      </w:r>
      <w:r w:rsidR="00673AD6">
        <w:rPr>
          <w:highlight w:val="white"/>
        </w:rPr>
        <w:t xml:space="preserve">only </w:t>
      </w:r>
      <w:r w:rsidR="009E779E">
        <w:rPr>
          <w:highlight w:val="white"/>
        </w:rPr>
        <w:t xml:space="preserve">on the </w:t>
      </w:r>
      <w:r w:rsidR="00793B4C">
        <w:rPr>
          <w:highlight w:val="white"/>
        </w:rPr>
        <w:t xml:space="preserve">Torah (also known as the </w:t>
      </w:r>
      <w:r w:rsidR="009E779E">
        <w:rPr>
          <w:highlight w:val="white"/>
        </w:rPr>
        <w:t>Pentateuch, or Five Books of Moses</w:t>
      </w:r>
      <w:r w:rsidR="00793B4C">
        <w:rPr>
          <w:highlight w:val="white"/>
        </w:rPr>
        <w:t>, which is the first major section of the Hebrew Bible)</w:t>
      </w:r>
      <w:r w:rsidR="009E779E">
        <w:rPr>
          <w:highlight w:val="white"/>
        </w:rPr>
        <w:t>.</w:t>
      </w:r>
      <w:r w:rsidR="00793B4C">
        <w:rPr>
          <w:highlight w:val="white"/>
        </w:rPr>
        <w:t xml:space="preserve"> </w:t>
      </w:r>
      <w:r w:rsidR="00BE28BA">
        <w:rPr>
          <w:highlight w:val="white"/>
        </w:rPr>
        <w:t>In 2006, t</w:t>
      </w:r>
      <w:r w:rsidR="00793B4C">
        <w:rPr>
          <w:highlight w:val="white"/>
        </w:rPr>
        <w:t xml:space="preserve">he </w:t>
      </w:r>
      <w:r w:rsidR="00C32D6F">
        <w:rPr>
          <w:highlight w:val="white"/>
        </w:rPr>
        <w:t xml:space="preserve">outcome </w:t>
      </w:r>
      <w:r w:rsidR="00B965A3">
        <w:rPr>
          <w:highlight w:val="white"/>
        </w:rPr>
        <w:t>had been</w:t>
      </w:r>
      <w:r w:rsidR="00793B4C">
        <w:rPr>
          <w:highlight w:val="white"/>
        </w:rPr>
        <w:t xml:space="preserve"> published in</w:t>
      </w:r>
      <w:r w:rsidR="00787B5E">
        <w:rPr>
          <w:highlight w:val="white"/>
        </w:rPr>
        <w:t xml:space="preserve"> </w:t>
      </w:r>
      <w:r w:rsidR="00787B5E">
        <w:rPr>
          <w:i/>
          <w:iCs/>
          <w:highlight w:val="white"/>
        </w:rPr>
        <w:t>The Contemporary Torah: A Gender-Sensitive Adaptation of the JPS Translation</w:t>
      </w:r>
      <w:r w:rsidR="00793B4C">
        <w:rPr>
          <w:highlight w:val="white"/>
        </w:rPr>
        <w:t>.</w:t>
      </w:r>
      <w:r w:rsidR="00787B5E">
        <w:rPr>
          <w:highlight w:val="white"/>
        </w:rPr>
        <w:t xml:space="preserve"> </w:t>
      </w:r>
      <w:r w:rsidR="00786161">
        <w:rPr>
          <w:highlight w:val="white"/>
        </w:rPr>
        <w:t>(</w:t>
      </w:r>
      <w:r w:rsidR="00793B4C">
        <w:rPr>
          <w:highlight w:val="white"/>
        </w:rPr>
        <w:t xml:space="preserve">The revised </w:t>
      </w:r>
      <w:r w:rsidR="00BE28BA">
        <w:rPr>
          <w:highlight w:val="white"/>
        </w:rPr>
        <w:t xml:space="preserve">Torah </w:t>
      </w:r>
      <w:r w:rsidR="00793B4C">
        <w:rPr>
          <w:highlight w:val="white"/>
        </w:rPr>
        <w:t>translation itself is</w:t>
      </w:r>
      <w:r w:rsidR="00787B5E">
        <w:rPr>
          <w:highlight w:val="white"/>
        </w:rPr>
        <w:t xml:space="preserve"> </w:t>
      </w:r>
      <w:r w:rsidR="00BE28BA">
        <w:rPr>
          <w:highlight w:val="white"/>
        </w:rPr>
        <w:t>referred to in scholarly circles</w:t>
      </w:r>
      <w:r w:rsidR="00787B5E">
        <w:rPr>
          <w:highlight w:val="white"/>
        </w:rPr>
        <w:t xml:space="preserve"> as CJPS, which stands for “Contemporary JPS</w:t>
      </w:r>
      <w:r w:rsidR="00793B4C">
        <w:rPr>
          <w:highlight w:val="white"/>
        </w:rPr>
        <w:t>.</w:t>
      </w:r>
      <w:r w:rsidR="00787B5E">
        <w:rPr>
          <w:highlight w:val="white"/>
        </w:rPr>
        <w:t>”</w:t>
      </w:r>
      <w:r w:rsidR="00786161">
        <w:rPr>
          <w:highlight w:val="white"/>
        </w:rPr>
        <w:t>)</w:t>
      </w:r>
    </w:p>
    <w:p w14:paraId="26C758E2" w14:textId="2E88495C" w:rsidR="00787B5E" w:rsidRDefault="00787B5E" w:rsidP="007D6B33">
      <w:pPr>
        <w:pStyle w:val="Standard1218justified"/>
        <w:rPr>
          <w:highlight w:val="white"/>
        </w:rPr>
      </w:pPr>
      <w:r>
        <w:rPr>
          <w:highlight w:val="white"/>
        </w:rPr>
        <w:t>Th</w:t>
      </w:r>
      <w:r w:rsidR="00476D08">
        <w:rPr>
          <w:highlight w:val="white"/>
        </w:rPr>
        <w:t>e present revision of the full Hebrew Bible has treated CJPS</w:t>
      </w:r>
      <w:r>
        <w:rPr>
          <w:highlight w:val="white"/>
        </w:rPr>
        <w:t xml:space="preserve"> as a pilot </w:t>
      </w:r>
      <w:r w:rsidR="00476D08">
        <w:rPr>
          <w:highlight w:val="white"/>
        </w:rPr>
        <w:t>project,</w:t>
      </w:r>
      <w:r>
        <w:rPr>
          <w:highlight w:val="white"/>
        </w:rPr>
        <w:t xml:space="preserve"> incorporat</w:t>
      </w:r>
      <w:r w:rsidR="00476D08">
        <w:rPr>
          <w:highlight w:val="white"/>
        </w:rPr>
        <w:t>ing</w:t>
      </w:r>
      <w:r>
        <w:rPr>
          <w:highlight w:val="white"/>
        </w:rPr>
        <w:t xml:space="preserve"> nearly all of </w:t>
      </w:r>
      <w:r w:rsidR="00476D08">
        <w:rPr>
          <w:highlight w:val="white"/>
        </w:rPr>
        <w:t>its</w:t>
      </w:r>
      <w:r>
        <w:rPr>
          <w:highlight w:val="white"/>
        </w:rPr>
        <w:t xml:space="preserve"> </w:t>
      </w:r>
      <w:r w:rsidR="00476D08">
        <w:rPr>
          <w:highlight w:val="white"/>
        </w:rPr>
        <w:t>modifications</w:t>
      </w:r>
      <w:r>
        <w:rPr>
          <w:highlight w:val="white"/>
        </w:rPr>
        <w:t xml:space="preserve"> to NJPS</w:t>
      </w:r>
      <w:r w:rsidR="00476D08">
        <w:rPr>
          <w:highlight w:val="white"/>
        </w:rPr>
        <w:t xml:space="preserve"> for the Torah</w:t>
      </w:r>
      <w:r>
        <w:rPr>
          <w:highlight w:val="white"/>
        </w:rPr>
        <w:t xml:space="preserve">. </w:t>
      </w:r>
      <w:r w:rsidR="00476D08">
        <w:rPr>
          <w:highlight w:val="white"/>
        </w:rPr>
        <w:t>The CJPS</w:t>
      </w:r>
      <w:r>
        <w:rPr>
          <w:highlight w:val="white"/>
        </w:rPr>
        <w:t xml:space="preserve"> methodology </w:t>
      </w:r>
      <w:r w:rsidR="005C1972">
        <w:rPr>
          <w:highlight w:val="white"/>
        </w:rPr>
        <w:t xml:space="preserve">also </w:t>
      </w:r>
      <w:r>
        <w:rPr>
          <w:highlight w:val="white"/>
        </w:rPr>
        <w:t>served as the starting point for the present project</w:t>
      </w:r>
      <w:r w:rsidR="00476D08">
        <w:rPr>
          <w:highlight w:val="white"/>
        </w:rPr>
        <w:t>, which</w:t>
      </w:r>
      <w:r>
        <w:rPr>
          <w:highlight w:val="white"/>
        </w:rPr>
        <w:t xml:space="preserve"> has retained certain CJPS innovations while modifying others.</w:t>
      </w:r>
      <w:r>
        <w:rPr>
          <w:rStyle w:val="EndnoteReference"/>
          <w:highlight w:val="white"/>
        </w:rPr>
        <w:endnoteReference w:id="8"/>
      </w:r>
      <w:r>
        <w:rPr>
          <w:highlight w:val="white"/>
        </w:rPr>
        <w:t xml:space="preserve"> </w:t>
      </w:r>
      <w:r w:rsidR="00C32D6F">
        <w:rPr>
          <w:highlight w:val="white"/>
        </w:rPr>
        <w:t xml:space="preserve">When an abbreviation is needed for </w:t>
      </w:r>
      <w:r w:rsidR="005571FD">
        <w:rPr>
          <w:highlight w:val="white"/>
        </w:rPr>
        <w:t>convenience, the publisher</w:t>
      </w:r>
      <w:r w:rsidR="005571FD" w:rsidRPr="00E13BD5">
        <w:rPr>
          <w:highlight w:val="white"/>
        </w:rPr>
        <w:t xml:space="preserve"> </w:t>
      </w:r>
      <w:r w:rsidR="005571FD">
        <w:rPr>
          <w:highlight w:val="white"/>
        </w:rPr>
        <w:t>now asks scholars</w:t>
      </w:r>
      <w:r w:rsidR="00C32D6F">
        <w:rPr>
          <w:highlight w:val="white"/>
        </w:rPr>
        <w:t xml:space="preserve"> and others</w:t>
      </w:r>
      <w:r w:rsidR="005571FD">
        <w:rPr>
          <w:highlight w:val="white"/>
        </w:rPr>
        <w:t xml:space="preserve"> to refer</w:t>
      </w:r>
      <w:r w:rsidR="005571FD" w:rsidRPr="00E13BD5">
        <w:rPr>
          <w:highlight w:val="white"/>
        </w:rPr>
        <w:t xml:space="preserve"> to this </w:t>
      </w:r>
      <w:r w:rsidR="005571FD">
        <w:rPr>
          <w:highlight w:val="white"/>
        </w:rPr>
        <w:t xml:space="preserve">new </w:t>
      </w:r>
      <w:r w:rsidR="005571FD" w:rsidRPr="00E13BD5">
        <w:rPr>
          <w:highlight w:val="white"/>
        </w:rPr>
        <w:t xml:space="preserve">version of </w:t>
      </w:r>
      <w:r w:rsidR="005571FD">
        <w:rPr>
          <w:highlight w:val="white"/>
        </w:rPr>
        <w:t>the N</w:t>
      </w:r>
      <w:r w:rsidR="005571FD" w:rsidRPr="00E13BD5">
        <w:rPr>
          <w:highlight w:val="white"/>
        </w:rPr>
        <w:t xml:space="preserve">JPS translation as </w:t>
      </w:r>
      <w:r w:rsidR="005571FD">
        <w:rPr>
          <w:highlight w:val="white"/>
        </w:rPr>
        <w:t>“</w:t>
      </w:r>
      <w:r w:rsidR="005571FD" w:rsidRPr="00E13BD5">
        <w:rPr>
          <w:highlight w:val="white"/>
        </w:rPr>
        <w:t>RJPS</w:t>
      </w:r>
      <w:r w:rsidR="005571FD">
        <w:rPr>
          <w:highlight w:val="white"/>
        </w:rPr>
        <w:t>”—</w:t>
      </w:r>
      <w:r w:rsidR="005571FD" w:rsidRPr="00E13BD5">
        <w:rPr>
          <w:highlight w:val="white"/>
        </w:rPr>
        <w:t>that is, the Revised J</w:t>
      </w:r>
      <w:r w:rsidR="005571FD">
        <w:rPr>
          <w:highlight w:val="white"/>
        </w:rPr>
        <w:t xml:space="preserve">ewish </w:t>
      </w:r>
      <w:r w:rsidR="005571FD" w:rsidRPr="00E13BD5">
        <w:rPr>
          <w:highlight w:val="white"/>
        </w:rPr>
        <w:t>P</w:t>
      </w:r>
      <w:r w:rsidR="005571FD">
        <w:rPr>
          <w:highlight w:val="white"/>
        </w:rPr>
        <w:t xml:space="preserve">ublication </w:t>
      </w:r>
      <w:r w:rsidR="005571FD" w:rsidRPr="00E13BD5">
        <w:rPr>
          <w:highlight w:val="white"/>
        </w:rPr>
        <w:t>S</w:t>
      </w:r>
      <w:r w:rsidR="005571FD">
        <w:rPr>
          <w:highlight w:val="white"/>
        </w:rPr>
        <w:t>ociety</w:t>
      </w:r>
      <w:r w:rsidR="005571FD" w:rsidRPr="00E13BD5">
        <w:rPr>
          <w:highlight w:val="white"/>
        </w:rPr>
        <w:t xml:space="preserve"> </w:t>
      </w:r>
      <w:r w:rsidR="005571FD">
        <w:rPr>
          <w:highlight w:val="white"/>
        </w:rPr>
        <w:t>translation</w:t>
      </w:r>
      <w:r w:rsidR="005571FD" w:rsidRPr="00E13BD5">
        <w:rPr>
          <w:highlight w:val="white"/>
        </w:rPr>
        <w:t>.</w:t>
      </w:r>
    </w:p>
    <w:p w14:paraId="7BD67F8A" w14:textId="65040AF7" w:rsidR="008522A6" w:rsidRPr="00BD2611" w:rsidRDefault="007D31B6" w:rsidP="007D6B33">
      <w:pPr>
        <w:pStyle w:val="Standard1218justified"/>
        <w:rPr>
          <w:b/>
          <w:highlight w:val="white"/>
        </w:rPr>
      </w:pPr>
      <w:r>
        <w:rPr>
          <w:highlight w:val="white"/>
        </w:rPr>
        <w:t>T</w:t>
      </w:r>
      <w:r w:rsidR="008522A6">
        <w:rPr>
          <w:highlight w:val="white"/>
        </w:rPr>
        <w:t>he remainder of this preface</w:t>
      </w:r>
      <w:r>
        <w:rPr>
          <w:highlight w:val="white"/>
        </w:rPr>
        <w:t>—before concluding with due acknowledgments—</w:t>
      </w:r>
      <w:r w:rsidR="008522A6">
        <w:rPr>
          <w:highlight w:val="white"/>
        </w:rPr>
        <w:t>will outline</w:t>
      </w:r>
      <w:r>
        <w:rPr>
          <w:highlight w:val="white"/>
        </w:rPr>
        <w:t xml:space="preserve"> in a general way</w:t>
      </w:r>
      <w:r w:rsidR="008522A6">
        <w:rPr>
          <w:highlight w:val="white"/>
        </w:rPr>
        <w:t xml:space="preserve"> the RJPS approach to revision. </w:t>
      </w:r>
      <w:r w:rsidR="00D8003E">
        <w:rPr>
          <w:highlight w:val="white"/>
        </w:rPr>
        <w:t>For</w:t>
      </w:r>
      <w:r w:rsidR="008522A6">
        <w:rPr>
          <w:highlight w:val="white"/>
        </w:rPr>
        <w:t xml:space="preserve"> </w:t>
      </w:r>
      <w:r w:rsidR="00D8003E">
        <w:rPr>
          <w:highlight w:val="white"/>
        </w:rPr>
        <w:t>further</w:t>
      </w:r>
      <w:r w:rsidR="008522A6">
        <w:rPr>
          <w:highlight w:val="white"/>
        </w:rPr>
        <w:t xml:space="preserve"> details about the methodology</w:t>
      </w:r>
      <w:r w:rsidR="00D8003E">
        <w:rPr>
          <w:highlight w:val="white"/>
        </w:rPr>
        <w:t>,</w:t>
      </w:r>
      <w:r w:rsidR="008522A6">
        <w:rPr>
          <w:highlight w:val="white"/>
        </w:rPr>
        <w:t xml:space="preserve"> </w:t>
      </w:r>
      <w:r w:rsidR="00D8003E">
        <w:rPr>
          <w:highlight w:val="white"/>
        </w:rPr>
        <w:t>see</w:t>
      </w:r>
      <w:r w:rsidR="008522A6">
        <w:rPr>
          <w:highlight w:val="white"/>
        </w:rPr>
        <w:t xml:space="preserve"> the Notes on Gender in Translation, available online at ___.</w:t>
      </w:r>
    </w:p>
    <w:p w14:paraId="49A1AC2F" w14:textId="15267F08" w:rsidR="00787B5E" w:rsidRDefault="00787B5E" w:rsidP="00D758AA">
      <w:pPr>
        <w:pStyle w:val="Standard1218justified"/>
        <w:rPr>
          <w:highlight w:val="white"/>
        </w:rPr>
      </w:pPr>
    </w:p>
    <w:p w14:paraId="7B861F29" w14:textId="264D0344" w:rsidR="00787B5E" w:rsidRPr="001F08BF" w:rsidRDefault="00787B5E" w:rsidP="001F08BF">
      <w:pPr>
        <w:keepNext/>
        <w:widowControl w:val="0"/>
        <w:pBdr>
          <w:top w:val="nil"/>
          <w:left w:val="nil"/>
          <w:bottom w:val="nil"/>
          <w:right w:val="nil"/>
          <w:between w:val="nil"/>
        </w:pBdr>
        <w:spacing w:line="360" w:lineRule="exact"/>
        <w:outlineLvl w:val="2"/>
        <w:rPr>
          <w:rFonts w:eastAsia="Crimson Pro" w:cs="Crimson Pro"/>
          <w:b/>
          <w:color w:val="7F7F7F" w:themeColor="text1" w:themeTint="80"/>
          <w:sz w:val="28"/>
          <w:szCs w:val="28"/>
          <w:highlight w:val="white"/>
          <w:lang w:bidi="he-IL"/>
        </w:rPr>
      </w:pPr>
      <w:r>
        <w:rPr>
          <w:rFonts w:eastAsia="Crimson Pro" w:cs="Crimson Pro"/>
          <w:b/>
          <w:color w:val="7F7F7F" w:themeColor="text1" w:themeTint="80"/>
          <w:sz w:val="28"/>
          <w:szCs w:val="28"/>
          <w:highlight w:val="white"/>
          <w:lang w:bidi="he-IL"/>
        </w:rPr>
        <w:t>The Treatment of References to Human Beings</w:t>
      </w:r>
      <w:r w:rsidRPr="001F08BF">
        <w:rPr>
          <w:rFonts w:eastAsia="Crimson Pro" w:cs="Crimson Pro"/>
          <w:b/>
          <w:color w:val="7F7F7F" w:themeColor="text1" w:themeTint="80"/>
          <w:sz w:val="28"/>
          <w:szCs w:val="28"/>
          <w:highlight w:val="white"/>
          <w:lang w:bidi="he-IL"/>
        </w:rPr>
        <w:t xml:space="preserve"> </w:t>
      </w:r>
    </w:p>
    <w:p w14:paraId="0132450B" w14:textId="57F082BC" w:rsidR="00787B5E" w:rsidRDefault="00787B5E" w:rsidP="00943474">
      <w:pPr>
        <w:pStyle w:val="StandardFL"/>
      </w:pPr>
      <w:r>
        <w:rPr>
          <w:highlight w:val="white"/>
        </w:rPr>
        <w:t xml:space="preserve">Translation can be said to involve two dimensions. One is dealing with </w:t>
      </w:r>
      <w:r w:rsidRPr="004D54DE">
        <w:rPr>
          <w:i/>
          <w:iCs/>
          <w:highlight w:val="white"/>
        </w:rPr>
        <w:t>what was said</w:t>
      </w:r>
      <w:r>
        <w:rPr>
          <w:highlight w:val="white"/>
        </w:rPr>
        <w:t xml:space="preserve"> in the source text, by ascertaining and rendering its plain sense into a tongue that the reader </w:t>
      </w:r>
      <w:r>
        <w:rPr>
          <w:highlight w:val="white"/>
        </w:rPr>
        <w:lastRenderedPageBreak/>
        <w:t xml:space="preserve">finds more comprehensible. The other is accounting for </w:t>
      </w:r>
      <w:r w:rsidRPr="004D54DE">
        <w:rPr>
          <w:i/>
          <w:iCs/>
          <w:highlight w:val="white"/>
        </w:rPr>
        <w:t xml:space="preserve">what </w:t>
      </w:r>
      <w:r>
        <w:rPr>
          <w:i/>
          <w:iCs/>
          <w:highlight w:val="white"/>
        </w:rPr>
        <w:t>went without saying</w:t>
      </w:r>
      <w:r>
        <w:rPr>
          <w:highlight w:val="white"/>
        </w:rPr>
        <w:t>—especially, in this case, the gendered social roles and mores that the original text’s wording presupposed, yet nowadays may be unfamiliar.</w:t>
      </w:r>
      <w:r>
        <w:rPr>
          <w:rStyle w:val="EndnoteReference"/>
          <w:highlight w:val="white"/>
        </w:rPr>
        <w:endnoteReference w:id="9"/>
      </w:r>
      <w:r>
        <w:rPr>
          <w:highlight w:val="white"/>
        </w:rPr>
        <w:t xml:space="preserve"> </w:t>
      </w:r>
      <w:r>
        <w:t xml:space="preserve">Like NJPS, the present translation renders the ancient text as if all its voices </w:t>
      </w:r>
      <w:r w:rsidRPr="00390D73">
        <w:t xml:space="preserve">were speaking </w:t>
      </w:r>
      <w:r>
        <w:t>M</w:t>
      </w:r>
      <w:r w:rsidRPr="00390D73">
        <w:t>odern English</w:t>
      </w:r>
      <w:r>
        <w:t>. At the same time, it b</w:t>
      </w:r>
      <w:r w:rsidRPr="00390D73">
        <w:t>ring</w:t>
      </w:r>
      <w:r>
        <w:t>s the</w:t>
      </w:r>
      <w:r w:rsidRPr="00390D73">
        <w:t xml:space="preserve"> salient </w:t>
      </w:r>
      <w:r>
        <w:t>gender-related</w:t>
      </w:r>
      <w:r w:rsidRPr="00390D73">
        <w:t xml:space="preserve"> presuppositions and norms </w:t>
      </w:r>
      <w:r>
        <w:t>into view (often in the notes).</w:t>
      </w:r>
      <w:r>
        <w:rPr>
          <w:rStyle w:val="EndnoteReference"/>
        </w:rPr>
        <w:endnoteReference w:id="10"/>
      </w:r>
      <w:r>
        <w:t xml:space="preserve"> The first goal affords the reader a</w:t>
      </w:r>
      <w:r w:rsidRPr="00390D73">
        <w:t xml:space="preserve"> ready comprehension</w:t>
      </w:r>
      <w:r>
        <w:t xml:space="preserve"> of the </w:t>
      </w:r>
      <w:r>
        <w:rPr>
          <w:i/>
          <w:iCs/>
        </w:rPr>
        <w:t>Tanakh</w:t>
      </w:r>
      <w:r>
        <w:t xml:space="preserve">, while the second maintains a historical and cultural </w:t>
      </w:r>
      <w:r w:rsidRPr="00390D73">
        <w:t>authenticity</w:t>
      </w:r>
      <w:r>
        <w:t>.</w:t>
      </w:r>
      <w:r>
        <w:rPr>
          <w:rStyle w:val="EndnoteReference"/>
          <w:highlight w:val="white"/>
        </w:rPr>
        <w:endnoteReference w:id="11"/>
      </w:r>
      <w:r>
        <w:t xml:space="preserve"> </w:t>
      </w:r>
    </w:p>
    <w:p w14:paraId="4BAC79DE" w14:textId="19B01C09" w:rsidR="00787B5E" w:rsidRDefault="00787B5E" w:rsidP="00943474">
      <w:pPr>
        <w:pStyle w:val="Standard1218justified"/>
      </w:pPr>
      <w:r>
        <w:t xml:space="preserve">One important decision for any translator between cultures (such as </w:t>
      </w:r>
      <w:r w:rsidRPr="004B3120">
        <w:rPr>
          <w:i/>
          <w:iCs/>
        </w:rPr>
        <w:t>ancient</w:t>
      </w:r>
      <w:r>
        <w:t xml:space="preserve"> versus </w:t>
      </w:r>
      <w:r w:rsidRPr="004B3120">
        <w:rPr>
          <w:i/>
          <w:iCs/>
        </w:rPr>
        <w:t>modern</w:t>
      </w:r>
      <w:r>
        <w:t>) is to what extent the world that is presupposed by the original utterance should be made relatable and familiar. The present edition offers readers a faithful and unvarnished view into a somewhat strange world that is not only fascinating but also occasionally unsettling—and perhaps even disturbing. Some of the norms of ancient Israel were not those of a liberal Western society, to say the least. In particular, their society was more committed to gender asymmetry</w:t>
      </w:r>
      <w:r w:rsidR="00377D5C">
        <w:t xml:space="preserve"> and hierarchy</w:t>
      </w:r>
      <w:r>
        <w:t xml:space="preserve"> than is our own; women’s and men’s lives were supposed to be strongly distinct.</w:t>
      </w:r>
      <w:r>
        <w:rPr>
          <w:rStyle w:val="EndnoteReference"/>
        </w:rPr>
        <w:endnoteReference w:id="12"/>
      </w:r>
      <w:r>
        <w:t xml:space="preserve"> </w:t>
      </w:r>
    </w:p>
    <w:p w14:paraId="32CC0926" w14:textId="2B48534E" w:rsidR="00787B5E" w:rsidRDefault="00787B5E" w:rsidP="00A83556">
      <w:pPr>
        <w:pStyle w:val="Standard1218justified"/>
        <w:rPr>
          <w:rFonts w:asciiTheme="majorBidi" w:hAnsiTheme="majorBidi" w:cstheme="majorBidi"/>
          <w:color w:val="000000"/>
        </w:rPr>
      </w:pPr>
      <w:r>
        <w:t xml:space="preserve">Regardless, the revision has hewn to the same charge that was initially </w:t>
      </w:r>
      <w:r w:rsidRPr="00E13BD5">
        <w:rPr>
          <w:highlight w:val="white"/>
        </w:rPr>
        <w:t>presented to the</w:t>
      </w:r>
      <w:r>
        <w:rPr>
          <w:highlight w:val="white"/>
        </w:rPr>
        <w:t xml:space="preserve"> NJPS</w:t>
      </w:r>
      <w:r w:rsidRPr="00E13BD5">
        <w:rPr>
          <w:highlight w:val="white"/>
        </w:rPr>
        <w:t xml:space="preserve"> </w:t>
      </w:r>
      <w:r>
        <w:rPr>
          <w:highlight w:val="white"/>
        </w:rPr>
        <w:t>translation team:</w:t>
      </w:r>
      <w:r w:rsidRPr="00E13BD5">
        <w:rPr>
          <w:highlight w:val="white"/>
        </w:rPr>
        <w:t xml:space="preserve"> “to render the Hebrew text as they believed the original author of that text meant it to be understood” by </w:t>
      </w:r>
      <w:r>
        <w:rPr>
          <w:highlight w:val="white"/>
        </w:rPr>
        <w:t>its</w:t>
      </w:r>
      <w:r w:rsidRPr="00E13BD5">
        <w:rPr>
          <w:highlight w:val="white"/>
        </w:rPr>
        <w:t xml:space="preserve"> original audience.</w:t>
      </w:r>
      <w:r>
        <w:rPr>
          <w:rStyle w:val="EndnoteReference"/>
          <w:highlight w:val="white"/>
        </w:rPr>
        <w:endnoteReference w:id="13"/>
      </w:r>
      <w:r>
        <w:t xml:space="preserve"> </w:t>
      </w:r>
      <w:r>
        <w:rPr>
          <w:rFonts w:asciiTheme="majorBidi" w:hAnsiTheme="majorBidi" w:cstheme="majorBidi"/>
          <w:color w:val="000000"/>
        </w:rPr>
        <w:t>As before, this rendition is</w:t>
      </w:r>
      <w:r w:rsidRPr="007B57B6">
        <w:rPr>
          <w:rFonts w:asciiTheme="majorBidi" w:hAnsiTheme="majorBidi" w:cstheme="majorBidi"/>
          <w:color w:val="000000"/>
        </w:rPr>
        <w:t xml:space="preserve"> </w:t>
      </w:r>
      <w:r>
        <w:rPr>
          <w:rFonts w:asciiTheme="majorBidi" w:hAnsiTheme="majorBidi" w:cstheme="majorBidi"/>
          <w:color w:val="000000"/>
        </w:rPr>
        <w:t>meant neither to endorse nor condemn the ancient ways that it describes, but rather to be a witness to them</w:t>
      </w:r>
      <w:r w:rsidRPr="007B57B6">
        <w:rPr>
          <w:rFonts w:asciiTheme="majorBidi" w:hAnsiTheme="majorBidi" w:cstheme="majorBidi"/>
          <w:color w:val="000000"/>
        </w:rPr>
        <w:t>.</w:t>
      </w:r>
      <w:r>
        <w:rPr>
          <w:rFonts w:asciiTheme="majorBidi" w:hAnsiTheme="majorBidi" w:cstheme="majorBidi"/>
          <w:color w:val="000000"/>
        </w:rPr>
        <w:t xml:space="preserve"> For as Prof. </w:t>
      </w:r>
      <w:r w:rsidRPr="00F00948">
        <w:rPr>
          <w:rFonts w:asciiTheme="majorBidi" w:hAnsiTheme="majorBidi" w:cstheme="majorBidi"/>
          <w:color w:val="000000"/>
        </w:rPr>
        <w:t>Phyllis Bird</w:t>
      </w:r>
      <w:r>
        <w:rPr>
          <w:rFonts w:asciiTheme="majorBidi" w:hAnsiTheme="majorBidi" w:cstheme="majorBidi"/>
          <w:color w:val="000000"/>
        </w:rPr>
        <w:t xml:space="preserve">, a pioneering feminist biblical scholar, has memorably put it, </w:t>
      </w:r>
      <w:r w:rsidRPr="00F00948">
        <w:rPr>
          <w:rFonts w:asciiTheme="majorBidi" w:hAnsiTheme="majorBidi" w:cstheme="majorBidi"/>
          <w:color w:val="000000"/>
        </w:rPr>
        <w:t>“</w:t>
      </w:r>
      <w:r>
        <w:rPr>
          <w:rFonts w:asciiTheme="majorBidi" w:hAnsiTheme="majorBidi" w:cstheme="majorBidi"/>
          <w:color w:val="000000"/>
        </w:rPr>
        <w:t>t</w:t>
      </w:r>
      <w:r w:rsidRPr="00F00948">
        <w:rPr>
          <w:rFonts w:asciiTheme="majorBidi" w:hAnsiTheme="majorBidi" w:cstheme="majorBidi"/>
          <w:color w:val="000000"/>
        </w:rPr>
        <w:t>he aim of a Bible translator</w:t>
      </w:r>
      <w:r>
        <w:rPr>
          <w:rFonts w:asciiTheme="majorBidi" w:hAnsiTheme="majorBidi" w:cstheme="majorBidi"/>
          <w:color w:val="000000"/>
        </w:rPr>
        <w:t>…</w:t>
      </w:r>
      <w:r w:rsidRPr="00F00948">
        <w:rPr>
          <w:rFonts w:asciiTheme="majorBidi" w:hAnsiTheme="majorBidi" w:cstheme="majorBidi"/>
          <w:color w:val="000000"/>
        </w:rPr>
        <w:t>should be to enable a modern audience to overhear an ancient conversation, rather than to hear itself addressed directly.”</w:t>
      </w:r>
      <w:r>
        <w:rPr>
          <w:rStyle w:val="EndnoteReference"/>
          <w:highlight w:val="white"/>
        </w:rPr>
        <w:endnoteReference w:id="14"/>
      </w:r>
    </w:p>
    <w:p w14:paraId="0170B485" w14:textId="3F6D3A98" w:rsidR="00787B5E" w:rsidRDefault="00787B5E" w:rsidP="00A66107">
      <w:pPr>
        <w:pStyle w:val="Standard1218justified"/>
      </w:pPr>
      <w:r>
        <w:t>In some cases, reporting the “ancient conversation” has meant adopting a gendered rendering even where a gender-inclusive one was defensible. For example, as recounted in 1 Kings, when Naboth rejected King Ahab’s bid for his vineyard, he fatefully said</w:t>
      </w:r>
      <w:r w:rsidRPr="00BB6F45">
        <w:t>, “</w:t>
      </w:r>
      <w:r>
        <w:t>G</w:t>
      </w:r>
      <w:r w:rsidRPr="00BB6F45">
        <w:rPr>
          <w:smallCaps/>
        </w:rPr>
        <w:t>od</w:t>
      </w:r>
      <w:r w:rsidRPr="00BB6F45">
        <w:t xml:space="preserve"> forbid that I should give up to you </w:t>
      </w:r>
      <w:proofErr w:type="gramStart"/>
      <w:r w:rsidRPr="00BB6F45">
        <w:t>what</w:t>
      </w:r>
      <w:proofErr w:type="gramEnd"/>
      <w:r w:rsidRPr="00BB6F45">
        <w:t xml:space="preserve"> I have inherited from my</w:t>
      </w:r>
      <w:r>
        <w:t xml:space="preserve"> </w:t>
      </w:r>
      <w:r w:rsidRPr="009A7125">
        <w:rPr>
          <w:rFonts w:ascii="SBL BibLit" w:hAnsi="SBL BibLit" w:cs="SBL BibLit" w:hint="cs"/>
          <w:color w:val="000000"/>
          <w:rtl/>
          <w:lang w:bidi="he-IL"/>
        </w:rPr>
        <w:t>אֲב</w:t>
      </w:r>
      <w:r>
        <w:rPr>
          <w:rFonts w:ascii="SBL BibLit" w:hAnsi="SBL BibLit" w:cs="SBL BibLit" w:hint="cs"/>
          <w:color w:val="000000"/>
          <w:rtl/>
          <w:lang w:bidi="he-IL"/>
        </w:rPr>
        <w:t>ו</w:t>
      </w:r>
      <w:r w:rsidRPr="009A7125">
        <w:rPr>
          <w:rFonts w:ascii="SBL BibLit" w:hAnsi="SBL BibLit" w:cs="SBL BibLit" w:hint="cs"/>
          <w:color w:val="000000"/>
          <w:rtl/>
          <w:lang w:bidi="he-IL"/>
        </w:rPr>
        <w:t>ֹת</w:t>
      </w:r>
      <w:r>
        <w:t xml:space="preserve"> </w:t>
      </w:r>
      <w:r>
        <w:rPr>
          <w:i/>
          <w:iCs/>
        </w:rPr>
        <w:t>’</w:t>
      </w:r>
      <w:proofErr w:type="spellStart"/>
      <w:r>
        <w:rPr>
          <w:i/>
          <w:iCs/>
        </w:rPr>
        <w:t>avot</w:t>
      </w:r>
      <w:proofErr w:type="spellEnd"/>
      <w:r w:rsidRPr="00BB6F45">
        <w:t>!”</w:t>
      </w:r>
      <w:r>
        <w:t xml:space="preserve"> (21.3). Which rendering of his final word is best: “fathers”—or “ancestors”? Given the brusqueness (and even rudeness) of Naboth’s reply, the ancient audience would have understood him to be taking a bold stand in the well-known competition between major authority structures in ancient Israel: the monarchy (headed by a king) versus the traditional reliance upon patrimonial households (headed by a father). That conceptual frame sets up an equivalence between the opposed authority figures. Therefore, just as “</w:t>
      </w:r>
      <w:r w:rsidRPr="005D46D5">
        <w:t>king</w:t>
      </w:r>
      <w:r>
        <w:t xml:space="preserve">” is gendered in English, so too the rendering </w:t>
      </w:r>
      <w:proofErr w:type="gramStart"/>
      <w:r>
        <w:t xml:space="preserve">of  </w:t>
      </w:r>
      <w:r w:rsidRPr="009A7125">
        <w:rPr>
          <w:rFonts w:ascii="SBL BibLit" w:hAnsi="SBL BibLit" w:cs="SBL BibLit" w:hint="cs"/>
          <w:color w:val="000000"/>
          <w:rtl/>
          <w:lang w:bidi="he-IL"/>
        </w:rPr>
        <w:t>אֲב</w:t>
      </w:r>
      <w:r>
        <w:rPr>
          <w:rFonts w:ascii="SBL BibLit" w:hAnsi="SBL BibLit" w:cs="SBL BibLit" w:hint="cs"/>
          <w:color w:val="000000"/>
          <w:rtl/>
          <w:lang w:bidi="he-IL"/>
        </w:rPr>
        <w:t>ו</w:t>
      </w:r>
      <w:r w:rsidRPr="009A7125">
        <w:rPr>
          <w:rFonts w:ascii="SBL BibLit" w:hAnsi="SBL BibLit" w:cs="SBL BibLit" w:hint="cs"/>
          <w:color w:val="000000"/>
          <w:rtl/>
          <w:lang w:bidi="he-IL"/>
        </w:rPr>
        <w:t>ֹת</w:t>
      </w:r>
      <w:proofErr w:type="gramEnd"/>
      <w:r>
        <w:t xml:space="preserve"> should be. Accordingly, “father” was preferred.</w:t>
      </w:r>
      <w:r>
        <w:rPr>
          <w:rStyle w:val="EndnoteReference"/>
        </w:rPr>
        <w:endnoteReference w:id="15"/>
      </w:r>
    </w:p>
    <w:p w14:paraId="38EFDE45" w14:textId="2193DC00" w:rsidR="00787B5E" w:rsidRDefault="00787B5E" w:rsidP="00141DC0">
      <w:pPr>
        <w:pStyle w:val="Standard1218justified"/>
      </w:pPr>
      <w:r>
        <w:t>The revising team examined each personal reference in the Hebrew text that employed grammatically masculine inflections or male terms. It assessed whether women as well as men were in view.</w:t>
      </w:r>
      <w:r w:rsidRPr="009F37F6">
        <w:rPr>
          <w:highlight w:val="white"/>
        </w:rPr>
        <w:t xml:space="preserve"> </w:t>
      </w:r>
      <w:r w:rsidRPr="00E13BD5">
        <w:rPr>
          <w:highlight w:val="white"/>
        </w:rPr>
        <w:t xml:space="preserve">After assessing the gender implications, </w:t>
      </w:r>
      <w:r>
        <w:rPr>
          <w:highlight w:val="white"/>
        </w:rPr>
        <w:t>the team</w:t>
      </w:r>
      <w:r w:rsidRPr="00E13BD5">
        <w:rPr>
          <w:highlight w:val="white"/>
        </w:rPr>
        <w:t xml:space="preserve"> </w:t>
      </w:r>
      <w:r>
        <w:rPr>
          <w:highlight w:val="white"/>
        </w:rPr>
        <w:t xml:space="preserve">weighed </w:t>
      </w:r>
      <w:r w:rsidRPr="00E13BD5">
        <w:rPr>
          <w:highlight w:val="white"/>
        </w:rPr>
        <w:t xml:space="preserve">how well </w:t>
      </w:r>
      <w:r w:rsidRPr="00E13BD5">
        <w:rPr>
          <w:highlight w:val="white"/>
        </w:rPr>
        <w:lastRenderedPageBreak/>
        <w:t>NJPS convey</w:t>
      </w:r>
      <w:r>
        <w:rPr>
          <w:highlight w:val="white"/>
        </w:rPr>
        <w:t>ed</w:t>
      </w:r>
      <w:r w:rsidRPr="00E13BD5">
        <w:rPr>
          <w:highlight w:val="white"/>
        </w:rPr>
        <w:t xml:space="preserve"> th</w:t>
      </w:r>
      <w:r>
        <w:rPr>
          <w:highlight w:val="white"/>
        </w:rPr>
        <w:t>em</w:t>
      </w:r>
      <w:r w:rsidRPr="00E13BD5">
        <w:rPr>
          <w:highlight w:val="white"/>
        </w:rPr>
        <w:t xml:space="preserve"> to a contemporary audience</w:t>
      </w:r>
      <w:r>
        <w:t xml:space="preserve">. The team also sought to ensure that references to women were rendered in a manner that did not add undue connotations, and that references to men did not unduly emphasize maleness. The rendering was tweaked as needed. </w:t>
      </w:r>
      <w:r>
        <w:rPr>
          <w:highlight w:val="white"/>
        </w:rPr>
        <w:t>(When introducing changes</w:t>
      </w:r>
      <w:r w:rsidRPr="00E13BD5">
        <w:rPr>
          <w:highlight w:val="white"/>
        </w:rPr>
        <w:t xml:space="preserve">, </w:t>
      </w:r>
      <w:r>
        <w:rPr>
          <w:highlight w:val="white"/>
        </w:rPr>
        <w:t>the team</w:t>
      </w:r>
      <w:r w:rsidRPr="00E13BD5">
        <w:rPr>
          <w:highlight w:val="white"/>
        </w:rPr>
        <w:t xml:space="preserve"> </w:t>
      </w:r>
      <w:r>
        <w:rPr>
          <w:highlight w:val="white"/>
        </w:rPr>
        <w:t>adopted</w:t>
      </w:r>
      <w:r w:rsidRPr="00E13BD5">
        <w:rPr>
          <w:highlight w:val="white"/>
        </w:rPr>
        <w:t xml:space="preserve"> </w:t>
      </w:r>
      <w:r>
        <w:rPr>
          <w:highlight w:val="white"/>
        </w:rPr>
        <w:t>the</w:t>
      </w:r>
      <w:r w:rsidRPr="00E13BD5">
        <w:rPr>
          <w:highlight w:val="white"/>
        </w:rPr>
        <w:t xml:space="preserve"> same</w:t>
      </w:r>
      <w:r>
        <w:rPr>
          <w:highlight w:val="white"/>
        </w:rPr>
        <w:t xml:space="preserve"> overall rendering style and footnoting</w:t>
      </w:r>
      <w:r w:rsidRPr="00E13BD5">
        <w:rPr>
          <w:highlight w:val="white"/>
        </w:rPr>
        <w:t xml:space="preserve"> </w:t>
      </w:r>
      <w:r>
        <w:rPr>
          <w:highlight w:val="white"/>
        </w:rPr>
        <w:t>style as NJPS.</w:t>
      </w:r>
      <w:r>
        <w:t>) In sum, the revising translators strove to make gender no more and no less of an issue than the text’s original audience would have perceived it.</w:t>
      </w:r>
    </w:p>
    <w:p w14:paraId="406B9E6D" w14:textId="77777777" w:rsidR="00787B5E" w:rsidRPr="00141DC0" w:rsidRDefault="00787B5E" w:rsidP="00141DC0">
      <w:pPr>
        <w:pStyle w:val="Standard1218justified"/>
      </w:pPr>
    </w:p>
    <w:p w14:paraId="35B716F5" w14:textId="35CA00F7" w:rsidR="00787B5E" w:rsidRPr="00DF6B39" w:rsidRDefault="00787B5E" w:rsidP="00DF6B39">
      <w:pPr>
        <w:keepNext/>
        <w:widowControl w:val="0"/>
        <w:pBdr>
          <w:top w:val="nil"/>
          <w:left w:val="nil"/>
          <w:bottom w:val="nil"/>
          <w:right w:val="nil"/>
          <w:between w:val="nil"/>
        </w:pBdr>
        <w:spacing w:line="360" w:lineRule="exact"/>
        <w:outlineLvl w:val="2"/>
        <w:rPr>
          <w:rFonts w:eastAsia="Crimson Pro" w:cs="Crimson Pro"/>
          <w:b/>
          <w:color w:val="7F7F7F" w:themeColor="text1" w:themeTint="80"/>
          <w:sz w:val="28"/>
          <w:szCs w:val="28"/>
          <w:highlight w:val="white"/>
          <w:lang w:bidi="he-IL"/>
        </w:rPr>
      </w:pPr>
      <w:r>
        <w:rPr>
          <w:rFonts w:eastAsia="Crimson Pro" w:cs="Crimson Pro"/>
          <w:b/>
          <w:color w:val="7F7F7F" w:themeColor="text1" w:themeTint="80"/>
          <w:sz w:val="28"/>
          <w:szCs w:val="28"/>
          <w:highlight w:val="white"/>
          <w:lang w:bidi="he-IL"/>
        </w:rPr>
        <w:t xml:space="preserve">The Treatment of </w:t>
      </w:r>
      <w:r w:rsidRPr="00DF6B39">
        <w:rPr>
          <w:rFonts w:eastAsia="Crimson Pro" w:cs="Crimson Pro"/>
          <w:b/>
          <w:color w:val="7F7F7F" w:themeColor="text1" w:themeTint="80"/>
          <w:sz w:val="28"/>
          <w:szCs w:val="28"/>
          <w:highlight w:val="white"/>
          <w:lang w:bidi="he-IL"/>
        </w:rPr>
        <w:t>References to Israel’s God</w:t>
      </w:r>
    </w:p>
    <w:p w14:paraId="4BF879A3" w14:textId="3D731528" w:rsidR="00787B5E" w:rsidRPr="00B747CB" w:rsidRDefault="00787B5E" w:rsidP="00DF6B39">
      <w:pPr>
        <w:pStyle w:val="StandardFL"/>
        <w:rPr>
          <w:highlight w:val="white"/>
        </w:rPr>
      </w:pPr>
      <w:r>
        <w:rPr>
          <w:highlight w:val="white"/>
        </w:rPr>
        <w:t>The God-language in this</w:t>
      </w:r>
      <w:r w:rsidRPr="00E13BD5">
        <w:rPr>
          <w:highlight w:val="white"/>
        </w:rPr>
        <w:t xml:space="preserve"> </w:t>
      </w:r>
      <w:r>
        <w:rPr>
          <w:highlight w:val="white"/>
        </w:rPr>
        <w:t>edition</w:t>
      </w:r>
      <w:r w:rsidRPr="00E13BD5">
        <w:rPr>
          <w:highlight w:val="white"/>
        </w:rPr>
        <w:t xml:space="preserve"> </w:t>
      </w:r>
      <w:r>
        <w:rPr>
          <w:highlight w:val="white"/>
        </w:rPr>
        <w:t>presupposes</w:t>
      </w:r>
      <w:r w:rsidRPr="00E13BD5">
        <w:rPr>
          <w:highlight w:val="white"/>
        </w:rPr>
        <w:t xml:space="preserve"> that most readers will </w:t>
      </w:r>
      <w:r>
        <w:rPr>
          <w:highlight w:val="white"/>
        </w:rPr>
        <w:t>identify its main protagonist with</w:t>
      </w:r>
      <w:r w:rsidRPr="00E13BD5">
        <w:rPr>
          <w:highlight w:val="white"/>
        </w:rPr>
        <w:t xml:space="preserve"> the non-gendered God </w:t>
      </w:r>
      <w:r w:rsidR="00377D5C">
        <w:rPr>
          <w:highlight w:val="white"/>
        </w:rPr>
        <w:t>that prevails in</w:t>
      </w:r>
      <w:r w:rsidR="00377D5C" w:rsidRPr="00E13BD5">
        <w:rPr>
          <w:highlight w:val="white"/>
        </w:rPr>
        <w:t xml:space="preserve"> </w:t>
      </w:r>
      <w:r w:rsidRPr="00E13BD5">
        <w:rPr>
          <w:highlight w:val="white"/>
        </w:rPr>
        <w:t>present-day</w:t>
      </w:r>
      <w:r w:rsidR="00377D5C">
        <w:rPr>
          <w:highlight w:val="white"/>
        </w:rPr>
        <w:t xml:space="preserve"> religious</w:t>
      </w:r>
      <w:r w:rsidRPr="00E13BD5">
        <w:rPr>
          <w:highlight w:val="white"/>
        </w:rPr>
        <w:t xml:space="preserve"> Judaism. </w:t>
      </w:r>
      <w:r>
        <w:rPr>
          <w:highlight w:val="white"/>
        </w:rPr>
        <w:t xml:space="preserve">It also respects the fact that </w:t>
      </w:r>
      <w:r>
        <w:t>the Hebrew text does not allow us to determine exactly what its composers themselves believed about the gender of God’s persona.</w:t>
      </w:r>
      <w:r>
        <w:rPr>
          <w:rStyle w:val="EndnoteReference"/>
        </w:rPr>
        <w:endnoteReference w:id="16"/>
      </w:r>
      <w:r w:rsidRPr="002426A2">
        <w:t xml:space="preserve"> </w:t>
      </w:r>
      <w:r>
        <w:t>Such indeterminacy is best preserved via a gender-neutral presentation, for it allows either reading.</w:t>
      </w:r>
    </w:p>
    <w:p w14:paraId="165F4ABE" w14:textId="77777777" w:rsidR="00787B5E" w:rsidRDefault="00787B5E" w:rsidP="00DF6B39">
      <w:pPr>
        <w:pStyle w:val="Standard1218justified"/>
        <w:rPr>
          <w:lang w:bidi="he-IL"/>
        </w:rPr>
      </w:pPr>
      <w:r>
        <w:t>In order to refer to God as a persona in a manner that does not ascribe manly gender, the present edition has adopted the following three measures:</w:t>
      </w:r>
    </w:p>
    <w:p w14:paraId="60C31D69" w14:textId="73DBB2D4" w:rsidR="00787B5E" w:rsidRDefault="00787B5E" w:rsidP="00DF6B39">
      <w:pPr>
        <w:pStyle w:val="Standard1218justified"/>
      </w:pPr>
      <w:r w:rsidRPr="008679E9">
        <w:rPr>
          <w:i/>
          <w:iCs/>
          <w:highlight w:val="white"/>
        </w:rPr>
        <w:t>The Name (</w:t>
      </w:r>
      <w:proofErr w:type="spellStart"/>
      <w:r w:rsidRPr="008679E9">
        <w:rPr>
          <w:i/>
          <w:iCs/>
          <w:highlight w:val="white"/>
        </w:rPr>
        <w:t>Tetragrammaton</w:t>
      </w:r>
      <w:proofErr w:type="spellEnd"/>
      <w:r w:rsidRPr="008679E9">
        <w:rPr>
          <w:i/>
          <w:iCs/>
          <w:highlight w:val="white"/>
        </w:rPr>
        <w:t>)</w:t>
      </w:r>
      <w:r>
        <w:t>.</w:t>
      </w:r>
      <w:r w:rsidDel="008F02D0">
        <w:rPr>
          <w:highlight w:val="white"/>
        </w:rPr>
        <w:t xml:space="preserve"> </w:t>
      </w:r>
      <w:r w:rsidRPr="00C03A20">
        <w:t xml:space="preserve">For representing the </w:t>
      </w:r>
      <w:r w:rsidRPr="00E13BD5">
        <w:rPr>
          <w:highlight w:val="white"/>
        </w:rPr>
        <w:t>four-letter “personal” name of God</w:t>
      </w:r>
      <w:r>
        <w:rPr>
          <w:highlight w:val="white"/>
        </w:rPr>
        <w:t xml:space="preserve"> (</w:t>
      </w:r>
      <w:r w:rsidRPr="00C03A20">
        <w:rPr>
          <w:lang w:bidi="he-IL"/>
        </w:rPr>
        <w:t>tetragrammaton</w:t>
      </w:r>
      <w:r>
        <w:t>), this edition</w:t>
      </w:r>
      <w:r w:rsidRPr="00C03A20">
        <w:t xml:space="preserve"> employ</w:t>
      </w:r>
      <w:r>
        <w:t>s</w:t>
      </w:r>
      <w:r w:rsidRPr="00C03A20">
        <w:t xml:space="preserve"> a hybrid of two classical German-Jewish practices.</w:t>
      </w:r>
      <w:r>
        <w:rPr>
          <w:rStyle w:val="EndnoteReference"/>
        </w:rPr>
        <w:endnoteReference w:id="17"/>
      </w:r>
      <w:r w:rsidRPr="00C03A20">
        <w:t xml:space="preserve"> </w:t>
      </w:r>
      <w:r>
        <w:t>As a default rendering</w:t>
      </w:r>
      <w:r w:rsidRPr="00C03A20">
        <w:t xml:space="preserve">, </w:t>
      </w:r>
      <w:r>
        <w:t>it</w:t>
      </w:r>
      <w:r w:rsidRPr="00C03A20">
        <w:t xml:space="preserve"> adopt</w:t>
      </w:r>
      <w:r>
        <w:t>s</w:t>
      </w:r>
      <w:r w:rsidRPr="00C03A20">
        <w:t xml:space="preserve"> Rabbi Samson Raphael Hirsch</w:t>
      </w:r>
      <w:r>
        <w:t>’s approach</w:t>
      </w:r>
      <w:r w:rsidRPr="00C03A20">
        <w:t xml:space="preserve"> in his translations</w:t>
      </w:r>
      <w:r>
        <w:t xml:space="preserve"> of biblical books</w:t>
      </w:r>
      <w:r w:rsidRPr="00C03A20">
        <w:t xml:space="preserve"> (starting in 1867)—namely, a typographically distinctive version of</w:t>
      </w:r>
      <w:r>
        <w:t xml:space="preserve"> </w:t>
      </w:r>
      <w:r>
        <w:rPr>
          <w:i/>
          <w:iCs/>
        </w:rPr>
        <w:t>Gott</w:t>
      </w:r>
      <w:r>
        <w:t>,</w:t>
      </w:r>
      <w:r w:rsidRPr="00C03A20">
        <w:t xml:space="preserve"> </w:t>
      </w:r>
      <w:r>
        <w:t>the German word for</w:t>
      </w:r>
      <w:r w:rsidRPr="00C03A20">
        <w:rPr>
          <w:i/>
          <w:iCs/>
        </w:rPr>
        <w:t xml:space="preserve"> </w:t>
      </w:r>
      <w:r w:rsidRPr="00C03A20">
        <w:t xml:space="preserve">God. </w:t>
      </w:r>
      <w:r>
        <w:t>In the</w:t>
      </w:r>
      <w:r w:rsidRPr="00C03A20">
        <w:t xml:space="preserve"> </w:t>
      </w:r>
      <w:r>
        <w:t>example shown, t</w:t>
      </w:r>
      <w:r w:rsidRPr="001C1711">
        <w:t xml:space="preserve">he letterspacing </w:t>
      </w:r>
      <w:r w:rsidR="00184601">
        <w:t>in</w:t>
      </w:r>
      <w:r w:rsidRPr="001C1711">
        <w:t xml:space="preserve"> the </w:t>
      </w:r>
      <w:r w:rsidR="00184601">
        <w:t xml:space="preserve">leftmost </w:t>
      </w:r>
      <w:r w:rsidRPr="001C1711">
        <w:t xml:space="preserve">word </w:t>
      </w:r>
      <w:r>
        <w:t>is what signals</w:t>
      </w:r>
      <w:r w:rsidRPr="001C1711">
        <w:t xml:space="preserve"> the divine Name</w:t>
      </w:r>
      <w:r>
        <w:t>.</w:t>
      </w:r>
      <w:r>
        <w:rPr>
          <w:rStyle w:val="EndnoteReference"/>
        </w:rPr>
        <w:endnoteReference w:id="18"/>
      </w:r>
      <w:r w:rsidRPr="00C03A20">
        <w:t xml:space="preserve"> </w:t>
      </w:r>
    </w:p>
    <w:p w14:paraId="384C1C70" w14:textId="77777777" w:rsidR="00787B5E" w:rsidRDefault="00787B5E" w:rsidP="00DF6B39">
      <w:pPr>
        <w:pStyle w:val="StandardFL"/>
        <w:spacing w:before="120" w:line="240" w:lineRule="auto"/>
        <w:jc w:val="center"/>
      </w:pPr>
      <w:r>
        <w:rPr>
          <w:noProof/>
        </w:rPr>
        <w:drawing>
          <wp:inline distT="0" distB="0" distL="0" distR="0" wp14:anchorId="1A479FDD" wp14:editId="48CC961C">
            <wp:extent cx="1362075" cy="281609"/>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6">
                      <a:extLst>
                        <a:ext uri="{28A0092B-C50C-407E-A947-70E740481C1C}">
                          <a14:useLocalDpi xmlns:a14="http://schemas.microsoft.com/office/drawing/2010/main" val="0"/>
                        </a:ext>
                      </a:extLst>
                    </a:blip>
                    <a:stretch>
                      <a:fillRect/>
                    </a:stretch>
                  </pic:blipFill>
                  <pic:spPr>
                    <a:xfrm>
                      <a:off x="0" y="0"/>
                      <a:ext cx="1508066" cy="311793"/>
                    </a:xfrm>
                    <a:prstGeom prst="rect">
                      <a:avLst/>
                    </a:prstGeom>
                  </pic:spPr>
                </pic:pic>
              </a:graphicData>
            </a:graphic>
          </wp:inline>
        </w:drawing>
      </w:r>
    </w:p>
    <w:p w14:paraId="5AEBBF9D" w14:textId="77777777" w:rsidR="00787B5E" w:rsidRPr="001C1711" w:rsidRDefault="00787B5E" w:rsidP="00184601">
      <w:pPr>
        <w:pStyle w:val="StandardFL"/>
        <w:spacing w:after="80"/>
        <w:jc w:val="center"/>
        <w:rPr>
          <w:i/>
          <w:iCs/>
          <w:sz w:val="21"/>
          <w:szCs w:val="21"/>
        </w:rPr>
      </w:pPr>
      <w:r w:rsidRPr="00A14C8B">
        <w:rPr>
          <w:i/>
          <w:iCs/>
          <w:spacing w:val="20"/>
          <w:sz w:val="21"/>
          <w:szCs w:val="21"/>
        </w:rPr>
        <w:t>Gott</w:t>
      </w:r>
      <w:r w:rsidRPr="00A14C8B">
        <w:rPr>
          <w:i/>
          <w:iCs/>
          <w:sz w:val="21"/>
          <w:szCs w:val="21"/>
        </w:rPr>
        <w:t xml:space="preserve">, </w:t>
      </w:r>
      <w:proofErr w:type="spellStart"/>
      <w:r w:rsidRPr="00A14C8B">
        <w:rPr>
          <w:i/>
          <w:iCs/>
          <w:sz w:val="21"/>
          <w:szCs w:val="21"/>
        </w:rPr>
        <w:t>euer</w:t>
      </w:r>
      <w:proofErr w:type="spellEnd"/>
      <w:r w:rsidRPr="00A14C8B">
        <w:rPr>
          <w:i/>
          <w:iCs/>
          <w:sz w:val="21"/>
          <w:szCs w:val="21"/>
        </w:rPr>
        <w:t xml:space="preserve"> Gott</w:t>
      </w:r>
      <w:r w:rsidRPr="001C1711">
        <w:rPr>
          <w:sz w:val="21"/>
          <w:szCs w:val="21"/>
        </w:rPr>
        <w:t>—</w:t>
      </w:r>
      <w:r w:rsidRPr="00A14C8B">
        <w:rPr>
          <w:sz w:val="21"/>
          <w:szCs w:val="21"/>
        </w:rPr>
        <w:t>the end of Lev. 19.2 in S. R. Hirsch’s translation.</w:t>
      </w:r>
    </w:p>
    <w:p w14:paraId="2122DC74" w14:textId="21599603" w:rsidR="00787B5E" w:rsidRDefault="00184601" w:rsidP="00DF6B39">
      <w:pPr>
        <w:pStyle w:val="StandardFL"/>
      </w:pPr>
      <w:r>
        <w:t>T</w:t>
      </w:r>
      <w:r w:rsidR="00787B5E">
        <w:t>he present translation</w:t>
      </w:r>
      <w:r w:rsidR="00787B5E" w:rsidRPr="00C03A20">
        <w:t xml:space="preserve"> employ</w:t>
      </w:r>
      <w:r w:rsidR="00787B5E">
        <w:t>s a</w:t>
      </w:r>
      <w:r>
        <w:t xml:space="preserve"> similarly</w:t>
      </w:r>
      <w:r w:rsidR="00787B5E">
        <w:t xml:space="preserve"> familiar convention in English typography</w:t>
      </w:r>
      <w:r>
        <w:t>, namely</w:t>
      </w:r>
      <w:r w:rsidR="00787B5E" w:rsidRPr="00C03A20">
        <w:t xml:space="preserve"> the same small</w:t>
      </w:r>
      <w:r w:rsidR="00787B5E">
        <w:t>-</w:t>
      </w:r>
      <w:r w:rsidR="00787B5E" w:rsidRPr="00C03A20">
        <w:t>capitals treatment (“G</w:t>
      </w:r>
      <w:r w:rsidR="00787B5E" w:rsidRPr="00C03A20">
        <w:rPr>
          <w:smallCaps/>
        </w:rPr>
        <w:t>od</w:t>
      </w:r>
      <w:r w:rsidR="00787B5E" w:rsidRPr="00C03A20">
        <w:t xml:space="preserve">”) that NJPS </w:t>
      </w:r>
      <w:r w:rsidR="00787B5E">
        <w:t>gave to</w:t>
      </w:r>
      <w:r w:rsidR="00787B5E" w:rsidRPr="00C03A20">
        <w:t xml:space="preserve"> its rendering of the divine name (“the </w:t>
      </w:r>
      <w:r w:rsidR="00787B5E" w:rsidRPr="00C03A20">
        <w:rPr>
          <w:smallCaps/>
        </w:rPr>
        <w:t>Lord</w:t>
      </w:r>
      <w:r w:rsidR="00D75E91">
        <w:rPr>
          <w:smallCaps/>
        </w:rPr>
        <w:t>,</w:t>
      </w:r>
      <w:r w:rsidR="00787B5E" w:rsidRPr="00C03A20">
        <w:rPr>
          <w:smallCaps/>
        </w:rPr>
        <w:t>”</w:t>
      </w:r>
      <w:r w:rsidR="00D75E91">
        <w:rPr>
          <w:smallCaps/>
        </w:rPr>
        <w:t xml:space="preserve"> </w:t>
      </w:r>
      <w:r w:rsidR="00D75E91">
        <w:t xml:space="preserve">or occasionally “Lord </w:t>
      </w:r>
      <w:r w:rsidR="00D75E91">
        <w:rPr>
          <w:smallCaps/>
        </w:rPr>
        <w:t>God</w:t>
      </w:r>
      <w:r w:rsidR="00D75E91">
        <w:t>”</w:t>
      </w:r>
      <w:r w:rsidR="00787B5E" w:rsidRPr="00C03A20">
        <w:t>).</w:t>
      </w:r>
    </w:p>
    <w:p w14:paraId="51700FA1" w14:textId="08ABF4EC" w:rsidR="00787B5E" w:rsidRDefault="00787B5E" w:rsidP="00DF6B39">
      <w:pPr>
        <w:pStyle w:val="Standard1218justified"/>
      </w:pPr>
      <w:r>
        <w:t>However, in order to avoid bewilderment</w:t>
      </w:r>
      <w:r w:rsidRPr="00C03A20">
        <w:t xml:space="preserve"> </w:t>
      </w:r>
      <w:r w:rsidR="00184601">
        <w:t>upon hearing</w:t>
      </w:r>
      <w:r>
        <w:t xml:space="preserve"> </w:t>
      </w:r>
      <w:r w:rsidRPr="00C03A20">
        <w:t>phrases like “</w:t>
      </w:r>
      <w:r w:rsidRPr="00C03A20">
        <w:rPr>
          <w:smallCaps/>
        </w:rPr>
        <w:t>God</w:t>
      </w:r>
      <w:r w:rsidRPr="00C03A20">
        <w:t xml:space="preserve"> </w:t>
      </w:r>
      <w:r>
        <w:t>y</w:t>
      </w:r>
      <w:r w:rsidRPr="00C03A20">
        <w:t>our God”</w:t>
      </w:r>
      <w:r>
        <w:t xml:space="preserve"> read aloud, the present edition</w:t>
      </w:r>
      <w:r w:rsidRPr="00C03A20">
        <w:t xml:space="preserve"> </w:t>
      </w:r>
      <w:r>
        <w:t>substitutes</w:t>
      </w:r>
      <w:r w:rsidR="00184601">
        <w:t>—as needed—</w:t>
      </w:r>
      <w:r>
        <w:t xml:space="preserve">a </w:t>
      </w:r>
      <w:r w:rsidRPr="00C03A20">
        <w:t>coin</w:t>
      </w:r>
      <w:r>
        <w:t>age</w:t>
      </w:r>
      <w:r w:rsidRPr="00C03A20">
        <w:t xml:space="preserve"> by the</w:t>
      </w:r>
      <w:r>
        <w:t xml:space="preserve"> German-Jewish</w:t>
      </w:r>
      <w:r w:rsidRPr="00C03A20">
        <w:t xml:space="preserve"> philosopher and translator Moses Mendelssohn</w:t>
      </w:r>
      <w:r w:rsidR="00184601" w:rsidRPr="00C03A20">
        <w:t xml:space="preserve"> (1783)</w:t>
      </w:r>
      <w:r w:rsidRPr="00C03A20">
        <w:t>,</w:t>
      </w:r>
      <w:r>
        <w:t xml:space="preserve"> namely</w:t>
      </w:r>
      <w:r w:rsidRPr="00C03A20">
        <w:t xml:space="preserve"> </w:t>
      </w:r>
      <w:r w:rsidRPr="00C03A20">
        <w:rPr>
          <w:i/>
          <w:iCs/>
        </w:rPr>
        <w:t xml:space="preserve">der </w:t>
      </w:r>
      <w:proofErr w:type="spellStart"/>
      <w:r w:rsidRPr="00C03A20">
        <w:rPr>
          <w:i/>
          <w:iCs/>
        </w:rPr>
        <w:t>Ewige</w:t>
      </w:r>
      <w:proofErr w:type="spellEnd"/>
      <w:r w:rsidRPr="00C03A20">
        <w:t xml:space="preserve"> </w:t>
      </w:r>
      <w:r>
        <w:t>“</w:t>
      </w:r>
      <w:r w:rsidRPr="00C03A20">
        <w:t>the Eternal</w:t>
      </w:r>
      <w:r w:rsidR="00184601">
        <w:t>.</w:t>
      </w:r>
      <w:r>
        <w:t>” Such substitutions yield more felicitous-sounding</w:t>
      </w:r>
      <w:r w:rsidRPr="00C03A20">
        <w:t xml:space="preserve"> </w:t>
      </w:r>
      <w:r>
        <w:t>phrases</w:t>
      </w:r>
      <w:r w:rsidR="00D8750B">
        <w:t>.</w:t>
      </w:r>
      <w:r w:rsidR="0063233A">
        <w:t xml:space="preserve"> The following table shows some examples, compared to the NJPS reading.</w:t>
      </w: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20"/>
        <w:gridCol w:w="3960"/>
        <w:gridCol w:w="1260"/>
      </w:tblGrid>
      <w:tr w:rsidR="00D8750B" w:rsidRPr="00E13BD5" w14:paraId="1F6D508E" w14:textId="77777777" w:rsidTr="00D8750B">
        <w:tc>
          <w:tcPr>
            <w:tcW w:w="4220" w:type="dxa"/>
            <w:shd w:val="clear" w:color="auto" w:fill="FFFFFF"/>
            <w:tcMar>
              <w:top w:w="0" w:type="dxa"/>
              <w:left w:w="150" w:type="dxa"/>
              <w:bottom w:w="0" w:type="dxa"/>
              <w:right w:w="150" w:type="dxa"/>
            </w:tcMar>
          </w:tcPr>
          <w:p w14:paraId="7B077641" w14:textId="77777777" w:rsidR="002B3E62" w:rsidRPr="001C147D" w:rsidRDefault="002B3E62" w:rsidP="00997C4E">
            <w:pPr>
              <w:keepNext/>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b/>
                <w:bCs/>
                <w:sz w:val="21"/>
                <w:szCs w:val="21"/>
              </w:rPr>
              <w:t>RJPS</w:t>
            </w:r>
          </w:p>
        </w:tc>
        <w:tc>
          <w:tcPr>
            <w:tcW w:w="3960" w:type="dxa"/>
            <w:shd w:val="clear" w:color="auto" w:fill="FFFFFF"/>
          </w:tcPr>
          <w:p w14:paraId="68509838" w14:textId="77777777" w:rsidR="002B3E62" w:rsidRPr="001C147D" w:rsidRDefault="002B3E62" w:rsidP="00DF277A">
            <w:pPr>
              <w:keepNext/>
              <w:pBdr>
                <w:top w:val="nil"/>
                <w:left w:val="nil"/>
                <w:bottom w:val="nil"/>
                <w:right w:val="nil"/>
                <w:between w:val="nil"/>
              </w:pBdr>
              <w:snapToGrid w:val="0"/>
              <w:spacing w:line="216" w:lineRule="auto"/>
              <w:ind w:right="79"/>
              <w:contextualSpacing/>
              <w:rPr>
                <w:rFonts w:asciiTheme="majorBidi" w:hAnsiTheme="majorBidi" w:cstheme="majorBidi"/>
                <w:sz w:val="21"/>
                <w:szCs w:val="21"/>
              </w:rPr>
            </w:pPr>
            <w:r w:rsidRPr="001C147D">
              <w:rPr>
                <w:b/>
                <w:bCs/>
                <w:sz w:val="21"/>
                <w:szCs w:val="21"/>
              </w:rPr>
              <w:t>NJPS</w:t>
            </w:r>
          </w:p>
        </w:tc>
        <w:tc>
          <w:tcPr>
            <w:tcW w:w="1260" w:type="dxa"/>
            <w:shd w:val="clear" w:color="auto" w:fill="FFFFFF"/>
          </w:tcPr>
          <w:p w14:paraId="76EC78E1" w14:textId="77777777" w:rsidR="002B3E62" w:rsidRPr="001C147D" w:rsidRDefault="002B3E62" w:rsidP="00DF277A">
            <w:pPr>
              <w:keepNext/>
              <w:pBdr>
                <w:top w:val="nil"/>
                <w:left w:val="nil"/>
                <w:bottom w:val="nil"/>
                <w:right w:val="nil"/>
                <w:between w:val="nil"/>
              </w:pBdr>
              <w:snapToGrid w:val="0"/>
              <w:spacing w:line="216" w:lineRule="auto"/>
              <w:ind w:right="79"/>
              <w:contextualSpacing/>
              <w:rPr>
                <w:rFonts w:asciiTheme="majorBidi" w:hAnsiTheme="majorBidi" w:cstheme="majorBidi"/>
                <w:sz w:val="21"/>
                <w:szCs w:val="21"/>
              </w:rPr>
            </w:pPr>
            <w:r w:rsidRPr="001C147D">
              <w:rPr>
                <w:b/>
                <w:bCs/>
                <w:sz w:val="21"/>
                <w:szCs w:val="21"/>
              </w:rPr>
              <w:t xml:space="preserve">Citation </w:t>
            </w:r>
          </w:p>
        </w:tc>
      </w:tr>
      <w:tr w:rsidR="00D8750B" w:rsidRPr="00E13BD5" w14:paraId="74EBB62C" w14:textId="77777777" w:rsidTr="00D8750B">
        <w:tc>
          <w:tcPr>
            <w:tcW w:w="4220" w:type="dxa"/>
            <w:shd w:val="clear" w:color="auto" w:fill="FFFFFF"/>
            <w:tcMar>
              <w:top w:w="0" w:type="dxa"/>
              <w:left w:w="150" w:type="dxa"/>
              <w:bottom w:w="0" w:type="dxa"/>
              <w:right w:w="150" w:type="dxa"/>
            </w:tcMar>
          </w:tcPr>
          <w:p w14:paraId="62B5EEFD" w14:textId="17A34B0C" w:rsidR="002B3E62" w:rsidRPr="00DF277A" w:rsidRDefault="005767F3" w:rsidP="00997C4E">
            <w:pPr>
              <w:pBdr>
                <w:top w:val="nil"/>
                <w:left w:val="nil"/>
                <w:bottom w:val="nil"/>
                <w:right w:val="nil"/>
                <w:between w:val="nil"/>
              </w:pBdr>
              <w:snapToGrid w:val="0"/>
              <w:spacing w:line="216" w:lineRule="auto"/>
              <w:contextualSpacing/>
              <w:rPr>
                <w:rFonts w:asciiTheme="majorBidi" w:hAnsiTheme="majorBidi" w:cstheme="majorBidi"/>
                <w:szCs w:val="22"/>
              </w:rPr>
            </w:pPr>
            <w:r w:rsidRPr="00DF277A">
              <w:rPr>
                <w:rStyle w:val="ndnd-SpecialText-NameofDeity"/>
                <w:szCs w:val="22"/>
                <w:u w:val="none"/>
              </w:rPr>
              <w:t xml:space="preserve">The </w:t>
            </w:r>
            <w:r w:rsidRPr="00DF277A">
              <w:rPr>
                <w:rStyle w:val="ndnd-SpecialText-NameofDeity"/>
                <w:smallCaps/>
                <w:szCs w:val="22"/>
                <w:u w:val="none"/>
              </w:rPr>
              <w:t>Eternal</w:t>
            </w:r>
            <w:r w:rsidRPr="00DF277A">
              <w:rPr>
                <w:szCs w:val="22"/>
              </w:rPr>
              <w:t xml:space="preserve"> God planted a garden in Eden</w:t>
            </w:r>
          </w:p>
        </w:tc>
        <w:tc>
          <w:tcPr>
            <w:tcW w:w="3960" w:type="dxa"/>
            <w:shd w:val="clear" w:color="auto" w:fill="FFFFFF"/>
          </w:tcPr>
          <w:p w14:paraId="789E498E" w14:textId="31996B8A" w:rsidR="002B3E62" w:rsidRPr="00DF277A" w:rsidRDefault="005767F3" w:rsidP="00DF277A">
            <w:pPr>
              <w:pBdr>
                <w:top w:val="nil"/>
                <w:left w:val="nil"/>
                <w:bottom w:val="nil"/>
                <w:right w:val="nil"/>
                <w:between w:val="nil"/>
              </w:pBdr>
              <w:snapToGrid w:val="0"/>
              <w:spacing w:line="216" w:lineRule="auto"/>
              <w:ind w:right="79"/>
              <w:contextualSpacing/>
              <w:rPr>
                <w:rFonts w:asciiTheme="majorBidi" w:hAnsiTheme="majorBidi" w:cstheme="majorBidi"/>
                <w:szCs w:val="22"/>
              </w:rPr>
            </w:pPr>
            <w:r w:rsidRPr="00DF277A">
              <w:rPr>
                <w:rFonts w:asciiTheme="majorBidi" w:hAnsiTheme="majorBidi" w:cstheme="majorBidi"/>
                <w:szCs w:val="22"/>
              </w:rPr>
              <w:t>The L</w:t>
            </w:r>
            <w:r w:rsidRPr="00DF277A">
              <w:rPr>
                <w:rFonts w:asciiTheme="majorBidi" w:hAnsiTheme="majorBidi" w:cstheme="majorBidi"/>
                <w:smallCaps/>
                <w:szCs w:val="22"/>
              </w:rPr>
              <w:t>ord</w:t>
            </w:r>
            <w:r w:rsidRPr="00DF277A">
              <w:rPr>
                <w:rFonts w:asciiTheme="majorBidi" w:hAnsiTheme="majorBidi" w:cstheme="majorBidi"/>
                <w:szCs w:val="22"/>
              </w:rPr>
              <w:t xml:space="preserve"> God planted a garden in Eden</w:t>
            </w:r>
          </w:p>
        </w:tc>
        <w:tc>
          <w:tcPr>
            <w:tcW w:w="1260" w:type="dxa"/>
            <w:shd w:val="clear" w:color="auto" w:fill="FFFFFF"/>
          </w:tcPr>
          <w:p w14:paraId="6B78D122" w14:textId="6F375E29" w:rsidR="002B3E62" w:rsidRPr="00DF277A" w:rsidRDefault="005767F3" w:rsidP="00DF277A">
            <w:pPr>
              <w:pBdr>
                <w:top w:val="nil"/>
                <w:left w:val="nil"/>
                <w:bottom w:val="nil"/>
                <w:right w:val="nil"/>
                <w:between w:val="nil"/>
              </w:pBdr>
              <w:snapToGrid w:val="0"/>
              <w:spacing w:line="216" w:lineRule="auto"/>
              <w:ind w:right="79"/>
              <w:contextualSpacing/>
              <w:rPr>
                <w:rFonts w:asciiTheme="majorBidi" w:hAnsiTheme="majorBidi" w:cstheme="majorBidi"/>
                <w:szCs w:val="22"/>
              </w:rPr>
            </w:pPr>
            <w:r w:rsidRPr="00DF277A">
              <w:rPr>
                <w:rFonts w:asciiTheme="majorBidi" w:hAnsiTheme="majorBidi" w:cstheme="majorBidi"/>
                <w:szCs w:val="22"/>
              </w:rPr>
              <w:t>Gen 2.8</w:t>
            </w:r>
          </w:p>
        </w:tc>
      </w:tr>
      <w:tr w:rsidR="007A2C1C" w:rsidRPr="00E13BD5" w14:paraId="40A75A0A" w14:textId="77777777" w:rsidTr="00D8750B">
        <w:tc>
          <w:tcPr>
            <w:tcW w:w="4220" w:type="dxa"/>
            <w:shd w:val="clear" w:color="auto" w:fill="FFFFFF"/>
            <w:tcMar>
              <w:top w:w="0" w:type="dxa"/>
              <w:left w:w="150" w:type="dxa"/>
              <w:bottom w:w="0" w:type="dxa"/>
              <w:right w:w="150" w:type="dxa"/>
            </w:tcMar>
          </w:tcPr>
          <w:p w14:paraId="2A5E1411" w14:textId="339256EE" w:rsidR="007A2C1C" w:rsidRDefault="007A2C1C" w:rsidP="00D8750B">
            <w:pPr>
              <w:pBdr>
                <w:top w:val="nil"/>
                <w:left w:val="nil"/>
                <w:bottom w:val="nil"/>
                <w:right w:val="nil"/>
                <w:between w:val="nil"/>
              </w:pBdr>
              <w:snapToGrid w:val="0"/>
              <w:spacing w:line="216" w:lineRule="auto"/>
              <w:contextualSpacing/>
            </w:pPr>
            <w:r>
              <w:t xml:space="preserve">Thus says </w:t>
            </w:r>
            <w:r w:rsidRPr="00DF277A">
              <w:rPr>
                <w:rStyle w:val="ndnd-SpecialText-NameofDeity"/>
                <w:smallCaps/>
                <w:u w:val="none"/>
              </w:rPr>
              <w:t>God</w:t>
            </w:r>
            <w:r>
              <w:t>:</w:t>
            </w:r>
          </w:p>
        </w:tc>
        <w:tc>
          <w:tcPr>
            <w:tcW w:w="3960" w:type="dxa"/>
            <w:shd w:val="clear" w:color="auto" w:fill="FFFFFF"/>
          </w:tcPr>
          <w:p w14:paraId="7634A331" w14:textId="1AA6B4BB" w:rsidR="007A2C1C" w:rsidRPr="006F05A3" w:rsidRDefault="007A2C1C" w:rsidP="00D8750B">
            <w:pPr>
              <w:pBdr>
                <w:top w:val="nil"/>
                <w:left w:val="nil"/>
                <w:bottom w:val="nil"/>
                <w:right w:val="nil"/>
                <w:between w:val="nil"/>
              </w:pBdr>
              <w:snapToGrid w:val="0"/>
              <w:spacing w:line="216" w:lineRule="auto"/>
              <w:ind w:right="79"/>
              <w:contextualSpacing/>
              <w:rPr>
                <w:rFonts w:asciiTheme="majorBidi" w:hAnsiTheme="majorBidi" w:cstheme="majorBidi"/>
                <w:szCs w:val="22"/>
              </w:rPr>
            </w:pPr>
            <w:r>
              <w:t xml:space="preserve">Thus says the </w:t>
            </w:r>
            <w:r>
              <w:rPr>
                <w:rStyle w:val="ndnd-SpecialText-NameofDeity"/>
                <w:smallCaps/>
                <w:u w:val="none"/>
              </w:rPr>
              <w:t>L</w:t>
            </w:r>
            <w:r w:rsidRPr="00997C4E">
              <w:rPr>
                <w:rStyle w:val="ndnd-SpecialText-NameofDeity"/>
                <w:smallCaps/>
                <w:u w:val="none"/>
              </w:rPr>
              <w:t>o</w:t>
            </w:r>
            <w:r>
              <w:rPr>
                <w:rStyle w:val="ndnd-SpecialText-NameofDeity"/>
                <w:smallCaps/>
                <w:u w:val="none"/>
              </w:rPr>
              <w:t>r</w:t>
            </w:r>
            <w:r w:rsidRPr="00997C4E">
              <w:rPr>
                <w:rStyle w:val="ndnd-SpecialText-NameofDeity"/>
                <w:smallCaps/>
                <w:u w:val="none"/>
              </w:rPr>
              <w:t>d</w:t>
            </w:r>
            <w:r>
              <w:t>:</w:t>
            </w:r>
          </w:p>
        </w:tc>
        <w:tc>
          <w:tcPr>
            <w:tcW w:w="1260" w:type="dxa"/>
            <w:shd w:val="clear" w:color="auto" w:fill="FFFFFF"/>
          </w:tcPr>
          <w:p w14:paraId="5C6598E4" w14:textId="359ABB16" w:rsidR="007A2C1C" w:rsidRDefault="007A2C1C" w:rsidP="00D8750B">
            <w:pPr>
              <w:pBdr>
                <w:top w:val="nil"/>
                <w:left w:val="nil"/>
                <w:bottom w:val="nil"/>
                <w:right w:val="nil"/>
                <w:between w:val="nil"/>
              </w:pBdr>
              <w:snapToGrid w:val="0"/>
              <w:spacing w:line="216" w:lineRule="auto"/>
              <w:ind w:right="79"/>
              <w:contextualSpacing/>
              <w:rPr>
                <w:rFonts w:asciiTheme="majorBidi" w:hAnsiTheme="majorBidi" w:cstheme="majorBidi"/>
                <w:szCs w:val="22"/>
              </w:rPr>
            </w:pPr>
            <w:r>
              <w:rPr>
                <w:rFonts w:asciiTheme="majorBidi" w:hAnsiTheme="majorBidi" w:cstheme="majorBidi"/>
                <w:szCs w:val="22"/>
              </w:rPr>
              <w:t>Exod. 4.22</w:t>
            </w:r>
          </w:p>
        </w:tc>
      </w:tr>
      <w:tr w:rsidR="00D8750B" w:rsidRPr="00E13BD5" w14:paraId="2ED10559" w14:textId="77777777" w:rsidTr="00D8750B">
        <w:tc>
          <w:tcPr>
            <w:tcW w:w="4220" w:type="dxa"/>
            <w:shd w:val="clear" w:color="auto" w:fill="FFFFFF"/>
            <w:tcMar>
              <w:top w:w="0" w:type="dxa"/>
              <w:left w:w="150" w:type="dxa"/>
              <w:bottom w:w="0" w:type="dxa"/>
              <w:right w:w="150" w:type="dxa"/>
            </w:tcMar>
          </w:tcPr>
          <w:p w14:paraId="1F8B5715" w14:textId="2B057580" w:rsidR="00D8750B" w:rsidRPr="00DF277A" w:rsidRDefault="00D8750B" w:rsidP="00D8750B">
            <w:pPr>
              <w:pBdr>
                <w:top w:val="nil"/>
                <w:left w:val="nil"/>
                <w:bottom w:val="nil"/>
                <w:right w:val="nil"/>
                <w:between w:val="nil"/>
              </w:pBdr>
              <w:snapToGrid w:val="0"/>
              <w:spacing w:line="216" w:lineRule="auto"/>
              <w:contextualSpacing/>
              <w:rPr>
                <w:rFonts w:asciiTheme="majorBidi" w:hAnsiTheme="majorBidi" w:cstheme="majorBidi"/>
                <w:szCs w:val="22"/>
              </w:rPr>
            </w:pPr>
            <w:r>
              <w:t xml:space="preserve">O my Sovereign </w:t>
            </w:r>
            <w:r w:rsidRPr="00997C4E">
              <w:rPr>
                <w:rStyle w:val="ndnd-SpecialText-NameofDeity"/>
                <w:smallCaps/>
                <w:u w:val="none"/>
              </w:rPr>
              <w:t>God</w:t>
            </w:r>
          </w:p>
        </w:tc>
        <w:tc>
          <w:tcPr>
            <w:tcW w:w="3960" w:type="dxa"/>
            <w:shd w:val="clear" w:color="auto" w:fill="FFFFFF"/>
          </w:tcPr>
          <w:p w14:paraId="3F988111" w14:textId="1523798B" w:rsidR="00D8750B" w:rsidRPr="00DF277A" w:rsidRDefault="00D8750B" w:rsidP="00DF277A">
            <w:pPr>
              <w:pBdr>
                <w:top w:val="nil"/>
                <w:left w:val="nil"/>
                <w:bottom w:val="nil"/>
                <w:right w:val="nil"/>
                <w:between w:val="nil"/>
              </w:pBdr>
              <w:snapToGrid w:val="0"/>
              <w:spacing w:line="216" w:lineRule="auto"/>
              <w:ind w:right="79"/>
              <w:contextualSpacing/>
              <w:rPr>
                <w:rFonts w:asciiTheme="majorBidi" w:hAnsiTheme="majorBidi" w:cstheme="majorBidi"/>
                <w:szCs w:val="22"/>
              </w:rPr>
            </w:pPr>
            <w:r w:rsidRPr="006F05A3">
              <w:rPr>
                <w:rFonts w:asciiTheme="majorBidi" w:hAnsiTheme="majorBidi" w:cstheme="majorBidi"/>
                <w:szCs w:val="22"/>
              </w:rPr>
              <w:t>O Lord G</w:t>
            </w:r>
            <w:r w:rsidRPr="00997C4E">
              <w:rPr>
                <w:rFonts w:asciiTheme="majorBidi" w:hAnsiTheme="majorBidi" w:cstheme="majorBidi"/>
                <w:smallCaps/>
                <w:szCs w:val="22"/>
              </w:rPr>
              <w:t>od</w:t>
            </w:r>
          </w:p>
        </w:tc>
        <w:tc>
          <w:tcPr>
            <w:tcW w:w="1260" w:type="dxa"/>
            <w:shd w:val="clear" w:color="auto" w:fill="FFFFFF"/>
          </w:tcPr>
          <w:p w14:paraId="589C4B1B" w14:textId="004B91A0" w:rsidR="00D8750B" w:rsidRPr="00DF277A" w:rsidRDefault="00D8750B" w:rsidP="00DF277A">
            <w:pPr>
              <w:pBdr>
                <w:top w:val="nil"/>
                <w:left w:val="nil"/>
                <w:bottom w:val="nil"/>
                <w:right w:val="nil"/>
                <w:between w:val="nil"/>
              </w:pBdr>
              <w:snapToGrid w:val="0"/>
              <w:spacing w:line="216" w:lineRule="auto"/>
              <w:ind w:right="79"/>
              <w:contextualSpacing/>
              <w:rPr>
                <w:rFonts w:asciiTheme="majorBidi" w:hAnsiTheme="majorBidi" w:cstheme="majorBidi"/>
                <w:szCs w:val="22"/>
              </w:rPr>
            </w:pPr>
            <w:r>
              <w:rPr>
                <w:rFonts w:asciiTheme="majorBidi" w:hAnsiTheme="majorBidi" w:cstheme="majorBidi"/>
                <w:szCs w:val="22"/>
              </w:rPr>
              <w:t>Deut. 3.24</w:t>
            </w:r>
          </w:p>
        </w:tc>
      </w:tr>
      <w:tr w:rsidR="00D8750B" w:rsidRPr="00E13BD5" w14:paraId="67F9B8D9" w14:textId="77777777" w:rsidTr="00D8750B">
        <w:tc>
          <w:tcPr>
            <w:tcW w:w="4220" w:type="dxa"/>
            <w:shd w:val="clear" w:color="auto" w:fill="FFFFFF"/>
            <w:tcMar>
              <w:top w:w="0" w:type="dxa"/>
              <w:left w:w="150" w:type="dxa"/>
              <w:bottom w:w="0" w:type="dxa"/>
              <w:right w:w="150" w:type="dxa"/>
            </w:tcMar>
          </w:tcPr>
          <w:p w14:paraId="38D2228F" w14:textId="0AA3B1A7" w:rsidR="006F05A3" w:rsidRPr="00DF277A" w:rsidRDefault="00D8750B" w:rsidP="002B3E62">
            <w:pPr>
              <w:pBdr>
                <w:top w:val="nil"/>
                <w:left w:val="nil"/>
                <w:bottom w:val="nil"/>
                <w:right w:val="nil"/>
                <w:between w:val="nil"/>
              </w:pBdr>
              <w:snapToGrid w:val="0"/>
              <w:spacing w:line="216" w:lineRule="auto"/>
              <w:contextualSpacing/>
              <w:rPr>
                <w:szCs w:val="22"/>
              </w:rPr>
            </w:pPr>
            <w:r>
              <w:t xml:space="preserve">You shall love </w:t>
            </w:r>
            <w:r w:rsidRPr="00DF277A">
              <w:rPr>
                <w:rStyle w:val="ndnd-SpecialText-NameofDeity"/>
                <w:u w:val="none"/>
              </w:rPr>
              <w:t xml:space="preserve">the </w:t>
            </w:r>
            <w:r w:rsidRPr="00DF277A">
              <w:rPr>
                <w:rStyle w:val="ndnd-SpecialText-NameofDeity"/>
                <w:smallCaps/>
                <w:u w:val="none"/>
              </w:rPr>
              <w:t>Eternal</w:t>
            </w:r>
            <w:r>
              <w:t xml:space="preserve"> your God</w:t>
            </w:r>
          </w:p>
        </w:tc>
        <w:tc>
          <w:tcPr>
            <w:tcW w:w="3960" w:type="dxa"/>
            <w:shd w:val="clear" w:color="auto" w:fill="FFFFFF"/>
          </w:tcPr>
          <w:p w14:paraId="708491E7" w14:textId="288E3420" w:rsidR="006F05A3" w:rsidRPr="00DF277A" w:rsidRDefault="00D8750B" w:rsidP="00DF277A">
            <w:pPr>
              <w:pBdr>
                <w:top w:val="nil"/>
                <w:left w:val="nil"/>
                <w:bottom w:val="nil"/>
                <w:right w:val="nil"/>
                <w:between w:val="nil"/>
              </w:pBdr>
              <w:snapToGrid w:val="0"/>
              <w:spacing w:line="216" w:lineRule="auto"/>
              <w:ind w:right="79"/>
              <w:contextualSpacing/>
              <w:rPr>
                <w:rFonts w:asciiTheme="majorBidi" w:hAnsiTheme="majorBidi" w:cstheme="majorBidi"/>
                <w:szCs w:val="22"/>
              </w:rPr>
            </w:pPr>
            <w:r>
              <w:t xml:space="preserve">You shall love </w:t>
            </w:r>
            <w:r w:rsidRPr="00997C4E">
              <w:rPr>
                <w:rStyle w:val="ndnd-SpecialText-NameofDeity"/>
                <w:u w:val="none"/>
              </w:rPr>
              <w:t xml:space="preserve">the </w:t>
            </w:r>
            <w:r>
              <w:rPr>
                <w:rStyle w:val="ndnd-SpecialText-NameofDeity"/>
                <w:smallCaps/>
                <w:u w:val="none"/>
              </w:rPr>
              <w:t>Lord</w:t>
            </w:r>
            <w:r>
              <w:t xml:space="preserve"> your God</w:t>
            </w:r>
          </w:p>
        </w:tc>
        <w:tc>
          <w:tcPr>
            <w:tcW w:w="1260" w:type="dxa"/>
            <w:shd w:val="clear" w:color="auto" w:fill="FFFFFF"/>
          </w:tcPr>
          <w:p w14:paraId="28DE2F79" w14:textId="3F1DF2F5" w:rsidR="006F05A3" w:rsidRPr="00DF277A" w:rsidRDefault="00D8750B" w:rsidP="00DF277A">
            <w:pPr>
              <w:pBdr>
                <w:top w:val="nil"/>
                <w:left w:val="nil"/>
                <w:bottom w:val="nil"/>
                <w:right w:val="nil"/>
                <w:between w:val="nil"/>
              </w:pBdr>
              <w:snapToGrid w:val="0"/>
              <w:spacing w:line="216" w:lineRule="auto"/>
              <w:ind w:right="79"/>
              <w:contextualSpacing/>
              <w:rPr>
                <w:rFonts w:asciiTheme="majorBidi" w:hAnsiTheme="majorBidi" w:cstheme="majorBidi"/>
                <w:szCs w:val="22"/>
              </w:rPr>
            </w:pPr>
            <w:r>
              <w:rPr>
                <w:rFonts w:asciiTheme="majorBidi" w:hAnsiTheme="majorBidi" w:cstheme="majorBidi"/>
                <w:szCs w:val="22"/>
              </w:rPr>
              <w:t>Deut. 6.5</w:t>
            </w:r>
          </w:p>
        </w:tc>
      </w:tr>
      <w:tr w:rsidR="00D8750B" w:rsidRPr="00E13BD5" w14:paraId="32E08A7E" w14:textId="77777777" w:rsidTr="00D8750B">
        <w:tc>
          <w:tcPr>
            <w:tcW w:w="4220" w:type="dxa"/>
            <w:shd w:val="clear" w:color="auto" w:fill="FFFFFF"/>
            <w:tcMar>
              <w:top w:w="0" w:type="dxa"/>
              <w:left w:w="150" w:type="dxa"/>
              <w:bottom w:w="0" w:type="dxa"/>
              <w:right w:w="150" w:type="dxa"/>
            </w:tcMar>
          </w:tcPr>
          <w:p w14:paraId="5FAFCB34" w14:textId="40FD38D0" w:rsidR="006F05A3" w:rsidRPr="00DF277A" w:rsidRDefault="006F05A3" w:rsidP="006F05A3">
            <w:pPr>
              <w:pBdr>
                <w:top w:val="nil"/>
                <w:left w:val="nil"/>
                <w:bottom w:val="nil"/>
                <w:right w:val="nil"/>
                <w:between w:val="nil"/>
              </w:pBdr>
              <w:snapToGrid w:val="0"/>
              <w:spacing w:line="216" w:lineRule="auto"/>
              <w:contextualSpacing/>
              <w:rPr>
                <w:rFonts w:asciiTheme="majorBidi" w:hAnsiTheme="majorBidi" w:cstheme="majorBidi"/>
                <w:szCs w:val="22"/>
              </w:rPr>
            </w:pPr>
            <w:r w:rsidRPr="00DF277A">
              <w:rPr>
                <w:rFonts w:asciiTheme="majorBidi" w:hAnsiTheme="majorBidi" w:cstheme="majorBidi"/>
                <w:szCs w:val="22"/>
              </w:rPr>
              <w:t xml:space="preserve">The Sovereign </w:t>
            </w:r>
            <w:r w:rsidRPr="00DF277A">
              <w:rPr>
                <w:rFonts w:asciiTheme="majorBidi" w:hAnsiTheme="majorBidi" w:cstheme="majorBidi"/>
                <w:smallCaps/>
                <w:szCs w:val="22"/>
              </w:rPr>
              <w:t>God</w:t>
            </w:r>
            <w:r w:rsidRPr="00DF277A">
              <w:rPr>
                <w:rFonts w:asciiTheme="majorBidi" w:hAnsiTheme="majorBidi" w:cstheme="majorBidi"/>
                <w:szCs w:val="22"/>
              </w:rPr>
              <w:t xml:space="preserve"> of Hosts</w:t>
            </w:r>
          </w:p>
        </w:tc>
        <w:tc>
          <w:tcPr>
            <w:tcW w:w="3960" w:type="dxa"/>
            <w:shd w:val="clear" w:color="auto" w:fill="FFFFFF"/>
          </w:tcPr>
          <w:p w14:paraId="761380A6" w14:textId="41496963" w:rsidR="006F05A3" w:rsidRPr="00DF277A" w:rsidRDefault="006F05A3" w:rsidP="00DF277A">
            <w:pPr>
              <w:pBdr>
                <w:top w:val="nil"/>
                <w:left w:val="nil"/>
                <w:bottom w:val="nil"/>
                <w:right w:val="nil"/>
                <w:between w:val="nil"/>
              </w:pBdr>
              <w:snapToGrid w:val="0"/>
              <w:spacing w:line="216" w:lineRule="auto"/>
              <w:ind w:right="79"/>
              <w:contextualSpacing/>
              <w:rPr>
                <w:rFonts w:asciiTheme="majorBidi" w:hAnsiTheme="majorBidi" w:cstheme="majorBidi"/>
                <w:szCs w:val="22"/>
              </w:rPr>
            </w:pPr>
            <w:r w:rsidRPr="00DF277A">
              <w:rPr>
                <w:rFonts w:asciiTheme="majorBidi" w:hAnsiTheme="majorBidi" w:cstheme="majorBidi"/>
                <w:szCs w:val="22"/>
              </w:rPr>
              <w:t>The King L</w:t>
            </w:r>
            <w:r w:rsidRPr="00DF277A">
              <w:rPr>
                <w:rFonts w:asciiTheme="majorBidi" w:hAnsiTheme="majorBidi" w:cstheme="majorBidi"/>
                <w:smallCaps/>
                <w:szCs w:val="22"/>
              </w:rPr>
              <w:t>ord</w:t>
            </w:r>
            <w:r w:rsidRPr="00DF277A">
              <w:rPr>
                <w:rFonts w:asciiTheme="majorBidi" w:hAnsiTheme="majorBidi" w:cstheme="majorBidi"/>
                <w:szCs w:val="22"/>
              </w:rPr>
              <w:t xml:space="preserve"> of Hosts</w:t>
            </w:r>
          </w:p>
        </w:tc>
        <w:tc>
          <w:tcPr>
            <w:tcW w:w="1260" w:type="dxa"/>
            <w:shd w:val="clear" w:color="auto" w:fill="FFFFFF"/>
          </w:tcPr>
          <w:p w14:paraId="653B5CAF" w14:textId="5C45B58A" w:rsidR="006F05A3" w:rsidRPr="00DF277A" w:rsidRDefault="006F05A3" w:rsidP="00DF277A">
            <w:pPr>
              <w:pBdr>
                <w:top w:val="nil"/>
                <w:left w:val="nil"/>
                <w:bottom w:val="nil"/>
                <w:right w:val="nil"/>
                <w:between w:val="nil"/>
              </w:pBdr>
              <w:snapToGrid w:val="0"/>
              <w:spacing w:line="216" w:lineRule="auto"/>
              <w:ind w:right="79"/>
              <w:contextualSpacing/>
              <w:rPr>
                <w:rFonts w:asciiTheme="majorBidi" w:hAnsiTheme="majorBidi" w:cstheme="majorBidi"/>
                <w:szCs w:val="22"/>
              </w:rPr>
            </w:pPr>
            <w:r w:rsidRPr="00DF277A">
              <w:rPr>
                <w:rFonts w:asciiTheme="majorBidi" w:hAnsiTheme="majorBidi" w:cstheme="majorBidi"/>
                <w:szCs w:val="22"/>
              </w:rPr>
              <w:t>Isa. 6.4</w:t>
            </w:r>
          </w:p>
        </w:tc>
      </w:tr>
    </w:tbl>
    <w:p w14:paraId="531463E3" w14:textId="77777777" w:rsidR="00787B5E" w:rsidRDefault="00787B5E" w:rsidP="00DF6B39">
      <w:pPr>
        <w:pStyle w:val="Standard1218justified"/>
      </w:pPr>
      <w:r w:rsidRPr="008679E9">
        <w:rPr>
          <w:i/>
          <w:iCs/>
          <w:highlight w:val="white"/>
        </w:rPr>
        <w:lastRenderedPageBreak/>
        <w:t>Other References</w:t>
      </w:r>
      <w:r>
        <w:t>.</w:t>
      </w:r>
      <w:r w:rsidDel="00001730">
        <w:t xml:space="preserve"> </w:t>
      </w:r>
      <w:r>
        <w:t>The revision a</w:t>
      </w:r>
      <w:r w:rsidRPr="00C03A20">
        <w:t>void</w:t>
      </w:r>
      <w:r>
        <w:t>s</w:t>
      </w:r>
      <w:r w:rsidRPr="00C03A20">
        <w:t xml:space="preserve"> </w:t>
      </w:r>
      <w:r>
        <w:t xml:space="preserve">all third-person </w:t>
      </w:r>
      <w:r w:rsidRPr="00C03A20">
        <w:t>personal pronouns</w:t>
      </w:r>
      <w:r>
        <w:t>.</w:t>
      </w:r>
      <w:r>
        <w:rPr>
          <w:rStyle w:val="EndnoteReference"/>
        </w:rPr>
        <w:endnoteReference w:id="19"/>
      </w:r>
    </w:p>
    <w:p w14:paraId="5048D17B" w14:textId="6FD85773" w:rsidR="00787B5E" w:rsidRPr="00C03A20" w:rsidRDefault="00787B5E" w:rsidP="00DF6B39">
      <w:pPr>
        <w:pStyle w:val="Standard1218justified"/>
      </w:pPr>
      <w:r w:rsidRPr="000F7FAC">
        <w:rPr>
          <w:i/>
          <w:iCs/>
        </w:rPr>
        <w:t>Metaphors as Epithets</w:t>
      </w:r>
      <w:r>
        <w:t>.</w:t>
      </w:r>
      <w:r w:rsidDel="00001730">
        <w:t xml:space="preserve"> </w:t>
      </w:r>
      <w:r>
        <w:t>The ancient poets who called</w:t>
      </w:r>
      <w:r w:rsidRPr="00101DBE">
        <w:t xml:space="preserve"> God “Rock”</w:t>
      </w:r>
      <w:r>
        <w:t xml:space="preserve"> were</w:t>
      </w:r>
      <w:r w:rsidRPr="00101DBE">
        <w:t xml:space="preserve"> </w:t>
      </w:r>
      <w:r>
        <w:t>not</w:t>
      </w:r>
      <w:r w:rsidRPr="00101DBE">
        <w:t xml:space="preserve"> claim</w:t>
      </w:r>
      <w:r>
        <w:t>ing</w:t>
      </w:r>
      <w:r w:rsidRPr="00101DBE">
        <w:t xml:space="preserve"> that </w:t>
      </w:r>
      <w:r>
        <w:t>their Deity</w:t>
      </w:r>
      <w:r w:rsidRPr="00101DBE">
        <w:t xml:space="preserve"> </w:t>
      </w:r>
      <w:r>
        <w:t>was</w:t>
      </w:r>
      <w:r w:rsidRPr="00101DBE">
        <w:t xml:space="preserve"> made of stone</w:t>
      </w:r>
      <w:r>
        <w:t>. Rather, the metaphor succinctly expressed a reassuring sense of reliability. By analogy, another popular image, which cast God as Father—with</w:t>
      </w:r>
      <w:r w:rsidRPr="00E718EE">
        <w:t xml:space="preserve"> </w:t>
      </w:r>
      <w:r w:rsidRPr="00C349A4">
        <w:t>the</w:t>
      </w:r>
      <w:r>
        <w:t xml:space="preserve"> people</w:t>
      </w:r>
      <w:r w:rsidRPr="00C349A4">
        <w:t xml:space="preserve"> Israel as God</w:t>
      </w:r>
      <w:r>
        <w:t>’</w:t>
      </w:r>
      <w:r w:rsidRPr="00C349A4">
        <w:t>s child</w:t>
      </w:r>
      <w:r>
        <w:t>—</w:t>
      </w:r>
      <w:r w:rsidR="00343C14">
        <w:t>does not allow us to conclude</w:t>
      </w:r>
      <w:r w:rsidRPr="00101DBE">
        <w:t xml:space="preserve"> that the speaker believe</w:t>
      </w:r>
      <w:r>
        <w:t>d</w:t>
      </w:r>
      <w:r w:rsidRPr="00101DBE">
        <w:t xml:space="preserve"> that God</w:t>
      </w:r>
      <w:r w:rsidR="00E5391F">
        <w:t>’s persona</w:t>
      </w:r>
      <w:r w:rsidRPr="00101DBE">
        <w:t xml:space="preserve"> is male.</w:t>
      </w:r>
      <w:r>
        <w:rPr>
          <w:rStyle w:val="EndnoteReference"/>
          <w:lang w:bidi="he-IL"/>
        </w:rPr>
        <w:endnoteReference w:id="20"/>
      </w:r>
      <w:r>
        <w:t xml:space="preserve"> </w:t>
      </w:r>
      <w:r w:rsidR="00343C14">
        <w:t>More assuredly</w:t>
      </w:r>
      <w:r>
        <w:t>, that figure expressed</w:t>
      </w:r>
      <w:r w:rsidRPr="00101DBE">
        <w:t xml:space="preserve"> </w:t>
      </w:r>
      <w:r>
        <w:t>the Deity’s generative role in the social order. This</w:t>
      </w:r>
      <w:r w:rsidR="00E5391F">
        <w:t xml:space="preserve"> gendered</w:t>
      </w:r>
      <w:r>
        <w:t xml:space="preserve"> imagery also likened the ongoing relationship between God and Israel to a ubiquitous social contract: </w:t>
      </w:r>
      <w:r w:rsidR="00343C14">
        <w:t xml:space="preserve">ideally, </w:t>
      </w:r>
      <w:r>
        <w:t xml:space="preserve">one’s father promised </w:t>
      </w:r>
      <w:r w:rsidRPr="00101DBE">
        <w:t xml:space="preserve">legitimacy, protection, and sustenance in return for </w:t>
      </w:r>
      <w:r>
        <w:t>loyalty</w:t>
      </w:r>
      <w:r w:rsidRPr="00101DBE">
        <w:t>.</w:t>
      </w:r>
      <w:r>
        <w:t xml:space="preserve"> This image reflected the distinctive role of the head of a household in the ancient Near East.</w:t>
      </w:r>
      <w:r>
        <w:rPr>
          <w:rStyle w:val="EndnoteReference"/>
        </w:rPr>
        <w:endnoteReference w:id="21"/>
      </w:r>
      <w:r>
        <w:t xml:space="preserve"> The present edition</w:t>
      </w:r>
      <w:r>
        <w:rPr>
          <w:rFonts w:asciiTheme="majorBidi" w:hAnsiTheme="majorBidi" w:cstheme="majorBidi"/>
          <w:color w:val="000000"/>
        </w:rPr>
        <w:t xml:space="preserve">, </w:t>
      </w:r>
      <w:r>
        <w:t xml:space="preserve">committed to gender accuracy, </w:t>
      </w:r>
      <w:r w:rsidR="00E5391F">
        <w:t xml:space="preserve">therefore </w:t>
      </w:r>
      <w:r w:rsidR="00A47DA4">
        <w:t>preserves the NJPS rendering “Father,” while noting</w:t>
      </w:r>
      <w:r w:rsidRPr="00E13BD5">
        <w:rPr>
          <w:rFonts w:asciiTheme="majorBidi" w:hAnsiTheme="majorBidi" w:cstheme="majorBidi"/>
          <w:color w:val="000000"/>
          <w:highlight w:val="white"/>
        </w:rPr>
        <w:t xml:space="preserve"> the ancient perception</w:t>
      </w:r>
      <w:r>
        <w:rPr>
          <w:rFonts w:asciiTheme="majorBidi" w:hAnsiTheme="majorBidi" w:cstheme="majorBidi"/>
          <w:color w:val="000000"/>
          <w:highlight w:val="white"/>
        </w:rPr>
        <w:t xml:space="preserve"> of </w:t>
      </w:r>
      <w:r w:rsidR="00A47DA4">
        <w:rPr>
          <w:rFonts w:asciiTheme="majorBidi" w:hAnsiTheme="majorBidi" w:cstheme="majorBidi"/>
          <w:color w:val="000000"/>
          <w:highlight w:val="white"/>
        </w:rPr>
        <w:t xml:space="preserve">that </w:t>
      </w:r>
      <w:r>
        <w:rPr>
          <w:rFonts w:asciiTheme="majorBidi" w:hAnsiTheme="majorBidi" w:cstheme="majorBidi"/>
          <w:color w:val="000000"/>
          <w:highlight w:val="white"/>
        </w:rPr>
        <w:t>role</w:t>
      </w:r>
      <w:r w:rsidRPr="00E13BD5">
        <w:rPr>
          <w:rFonts w:asciiTheme="majorBidi" w:hAnsiTheme="majorBidi" w:cstheme="majorBidi"/>
          <w:color w:val="000000"/>
          <w:highlight w:val="white"/>
        </w:rPr>
        <w:t>.</w:t>
      </w:r>
      <w:r>
        <w:rPr>
          <w:rFonts w:asciiTheme="majorBidi" w:hAnsiTheme="majorBidi" w:cstheme="majorBidi"/>
          <w:color w:val="000000"/>
          <w:vertAlign w:val="superscript"/>
        </w:rPr>
        <w:t xml:space="preserve"> </w:t>
      </w:r>
    </w:p>
    <w:p w14:paraId="1499499B" w14:textId="390A758A" w:rsidR="00787B5E" w:rsidRDefault="00787B5E" w:rsidP="00DF6B39">
      <w:pPr>
        <w:pStyle w:val="Standard1218justified"/>
        <w:rPr>
          <w:lang w:bidi="he-IL"/>
        </w:rPr>
      </w:pPr>
      <w:r>
        <w:rPr>
          <w:lang w:bidi="he-IL"/>
        </w:rPr>
        <w:t>So, too, this edition retains the</w:t>
      </w:r>
      <w:r w:rsidRPr="00C03A20">
        <w:rPr>
          <w:lang w:bidi="he-IL"/>
        </w:rPr>
        <w:t xml:space="preserve"> gendered epithet </w:t>
      </w:r>
      <w:r>
        <w:rPr>
          <w:lang w:bidi="he-IL"/>
        </w:rPr>
        <w:t>“</w:t>
      </w:r>
      <w:r w:rsidRPr="00EE3F00">
        <w:rPr>
          <w:lang w:bidi="he-IL"/>
        </w:rPr>
        <w:t>King</w:t>
      </w:r>
      <w:r>
        <w:rPr>
          <w:lang w:bidi="he-IL"/>
        </w:rPr>
        <w:t>”</w:t>
      </w:r>
      <w:r w:rsidRPr="00C03A20">
        <w:rPr>
          <w:lang w:bidi="he-IL"/>
        </w:rPr>
        <w:t xml:space="preserve"> </w:t>
      </w:r>
      <w:r>
        <w:rPr>
          <w:lang w:bidi="he-IL"/>
        </w:rPr>
        <w:t xml:space="preserve">where it is employed </w:t>
      </w:r>
      <w:r w:rsidRPr="00C03A20">
        <w:rPr>
          <w:lang w:bidi="he-IL"/>
        </w:rPr>
        <w:t>in a military context</w:t>
      </w:r>
      <w:r>
        <w:rPr>
          <w:lang w:bidi="he-IL"/>
        </w:rPr>
        <w:t>. I</w:t>
      </w:r>
      <w:r w:rsidRPr="00C03A20">
        <w:rPr>
          <w:lang w:bidi="he-IL"/>
        </w:rPr>
        <w:t xml:space="preserve">n the </w:t>
      </w:r>
      <w:r>
        <w:rPr>
          <w:lang w:bidi="he-IL"/>
        </w:rPr>
        <w:t>ancient Near Eastern stereotype,</w:t>
      </w:r>
      <w:r w:rsidRPr="00C03A20">
        <w:rPr>
          <w:lang w:bidi="he-IL"/>
        </w:rPr>
        <w:t xml:space="preserve"> it was the responsibility of a king</w:t>
      </w:r>
      <w:r>
        <w:rPr>
          <w:lang w:bidi="he-IL"/>
        </w:rPr>
        <w:t xml:space="preserve"> (but not a queen)</w:t>
      </w:r>
      <w:r w:rsidRPr="00C03A20">
        <w:rPr>
          <w:lang w:bidi="he-IL"/>
        </w:rPr>
        <w:t xml:space="preserve"> to lead the army into battle. </w:t>
      </w:r>
      <w:r>
        <w:rPr>
          <w:lang w:bidi="he-IL"/>
        </w:rPr>
        <w:t>Gender is thus salient in that</w:t>
      </w:r>
      <w:r w:rsidRPr="00C03A20">
        <w:rPr>
          <w:lang w:bidi="he-IL"/>
        </w:rPr>
        <w:t xml:space="preserve"> metaphor</w:t>
      </w:r>
      <w:r>
        <w:rPr>
          <w:lang w:bidi="he-IL"/>
        </w:rPr>
        <w:t xml:space="preserve"> of protection and authority, which</w:t>
      </w:r>
      <w:r w:rsidRPr="00C03A20">
        <w:rPr>
          <w:lang w:bidi="he-IL"/>
        </w:rPr>
        <w:t xml:space="preserve"> </w:t>
      </w:r>
      <w:r>
        <w:rPr>
          <w:lang w:bidi="he-IL"/>
        </w:rPr>
        <w:t>(to reiterate) did</w:t>
      </w:r>
      <w:r w:rsidRPr="00C03A20">
        <w:rPr>
          <w:lang w:bidi="he-IL"/>
        </w:rPr>
        <w:t xml:space="preserve"> not </w:t>
      </w:r>
      <w:r w:rsidR="00E5391F">
        <w:rPr>
          <w:lang w:bidi="he-IL"/>
        </w:rPr>
        <w:t xml:space="preserve">necessarily </w:t>
      </w:r>
      <w:r w:rsidRPr="00C03A20">
        <w:rPr>
          <w:lang w:bidi="he-IL"/>
        </w:rPr>
        <w:t>mean that the speaker believe</w:t>
      </w:r>
      <w:r>
        <w:rPr>
          <w:lang w:bidi="he-IL"/>
        </w:rPr>
        <w:t>d</w:t>
      </w:r>
      <w:r w:rsidRPr="00C03A20">
        <w:rPr>
          <w:lang w:bidi="he-IL"/>
        </w:rPr>
        <w:t xml:space="preserve"> that </w:t>
      </w:r>
      <w:r w:rsidRPr="00C03A20">
        <w:rPr>
          <w:smallCaps/>
          <w:lang w:bidi="he-IL"/>
        </w:rPr>
        <w:t>G</w:t>
      </w:r>
      <w:r w:rsidRPr="00C03A20">
        <w:rPr>
          <w:lang w:bidi="he-IL"/>
        </w:rPr>
        <w:t>od</w:t>
      </w:r>
      <w:r w:rsidR="00E5391F">
        <w:rPr>
          <w:lang w:bidi="he-IL"/>
        </w:rPr>
        <w:t>’s persona</w:t>
      </w:r>
      <w:r w:rsidRPr="00C03A20">
        <w:rPr>
          <w:lang w:bidi="he-IL"/>
        </w:rPr>
        <w:t xml:space="preserve"> is male.</w:t>
      </w:r>
    </w:p>
    <w:p w14:paraId="57A984B1" w14:textId="77777777" w:rsidR="00787B5E" w:rsidRDefault="00787B5E" w:rsidP="00DF6B39">
      <w:pPr>
        <w:pStyle w:val="Standard1218justified"/>
        <w:spacing w:line="240" w:lineRule="auto"/>
        <w:rPr>
          <w:lang w:bidi="he-IL"/>
        </w:rPr>
      </w:pPr>
    </w:p>
    <w:p w14:paraId="1D545BC9" w14:textId="77777777" w:rsidR="00787B5E" w:rsidRPr="00DF6B39" w:rsidRDefault="00787B5E" w:rsidP="00DF6B39">
      <w:pPr>
        <w:keepNext/>
        <w:widowControl w:val="0"/>
        <w:pBdr>
          <w:top w:val="nil"/>
          <w:left w:val="nil"/>
          <w:bottom w:val="nil"/>
          <w:right w:val="nil"/>
          <w:between w:val="nil"/>
        </w:pBdr>
        <w:spacing w:line="360" w:lineRule="exact"/>
        <w:outlineLvl w:val="2"/>
        <w:rPr>
          <w:rFonts w:eastAsia="Crimson Pro" w:cs="Crimson Pro"/>
          <w:b/>
          <w:color w:val="7F7F7F" w:themeColor="text1" w:themeTint="80"/>
          <w:sz w:val="28"/>
          <w:szCs w:val="28"/>
          <w:highlight w:val="white"/>
          <w:lang w:bidi="he-IL"/>
        </w:rPr>
      </w:pPr>
      <w:r w:rsidRPr="00DF6B39">
        <w:rPr>
          <w:rFonts w:eastAsia="Crimson Pro" w:cs="Crimson Pro"/>
          <w:b/>
          <w:color w:val="7F7F7F" w:themeColor="text1" w:themeTint="80"/>
          <w:sz w:val="28"/>
          <w:szCs w:val="28"/>
          <w:highlight w:val="white"/>
          <w:lang w:bidi="he-IL"/>
        </w:rPr>
        <w:t>Additional Revisions</w:t>
      </w:r>
    </w:p>
    <w:p w14:paraId="4851ED8F" w14:textId="77777777" w:rsidR="00787B5E" w:rsidRDefault="00787B5E" w:rsidP="00DF6B39">
      <w:pPr>
        <w:pStyle w:val="StandardFL"/>
      </w:pPr>
      <w:r>
        <w:t>In the process of making the gender-related changes, the translation team attended to several other aspects as well.</w:t>
      </w:r>
    </w:p>
    <w:p w14:paraId="0A1361FE" w14:textId="6381E463" w:rsidR="00787B5E" w:rsidRDefault="00787B5E" w:rsidP="00DF6B39">
      <w:pPr>
        <w:pStyle w:val="Standard1218justified"/>
        <w:rPr>
          <w:lang w:bidi="he-IL"/>
        </w:rPr>
      </w:pPr>
      <w:r>
        <w:rPr>
          <w:i/>
          <w:iCs/>
          <w:lang w:bidi="he-IL"/>
        </w:rPr>
        <w:t>Farewell to Some A</w:t>
      </w:r>
      <w:r w:rsidRPr="009F1818">
        <w:rPr>
          <w:i/>
          <w:iCs/>
          <w:lang w:bidi="he-IL"/>
        </w:rPr>
        <w:t>rchaisms</w:t>
      </w:r>
      <w:r>
        <w:rPr>
          <w:lang w:bidi="he-IL"/>
        </w:rPr>
        <w:t>.</w:t>
      </w:r>
      <w:r w:rsidDel="008222F1">
        <w:rPr>
          <w:lang w:bidi="he-IL"/>
        </w:rPr>
        <w:t xml:space="preserve"> </w:t>
      </w:r>
      <w:r w:rsidRPr="00C03A20">
        <w:rPr>
          <w:lang w:bidi="he-IL"/>
        </w:rPr>
        <w:t xml:space="preserve">As the English language has evolved, certain expressions in NJPS have come to </w:t>
      </w:r>
      <w:r w:rsidR="00B113D2">
        <w:rPr>
          <w:lang w:bidi="he-IL"/>
        </w:rPr>
        <w:t>seem so</w:t>
      </w:r>
      <w:r w:rsidRPr="00C03A20">
        <w:rPr>
          <w:lang w:bidi="he-IL"/>
        </w:rPr>
        <w:t xml:space="preserve"> dated</w:t>
      </w:r>
      <w:r w:rsidR="00B113D2">
        <w:rPr>
          <w:lang w:bidi="he-IL"/>
        </w:rPr>
        <w:t xml:space="preserve"> that they</w:t>
      </w:r>
      <w:r w:rsidRPr="00C03A20">
        <w:rPr>
          <w:lang w:bidi="he-IL"/>
        </w:rPr>
        <w:t xml:space="preserve"> become a distraction</w:t>
      </w:r>
      <w:r w:rsidR="00593001">
        <w:rPr>
          <w:lang w:bidi="he-IL"/>
        </w:rPr>
        <w:t>, if not a stumbling block</w:t>
      </w:r>
      <w:r w:rsidRPr="00C03A20">
        <w:rPr>
          <w:lang w:bidi="he-IL"/>
        </w:rPr>
        <w:t xml:space="preserve">. </w:t>
      </w:r>
      <w:r>
        <w:rPr>
          <w:lang w:bidi="he-IL"/>
        </w:rPr>
        <w:t>Here and there, t</w:t>
      </w:r>
      <w:r w:rsidRPr="00C03A20">
        <w:rPr>
          <w:lang w:bidi="he-IL"/>
        </w:rPr>
        <w:t xml:space="preserve">he revised version replaces </w:t>
      </w:r>
      <w:r>
        <w:rPr>
          <w:lang w:bidi="he-IL"/>
        </w:rPr>
        <w:t xml:space="preserve">such </w:t>
      </w:r>
      <w:r w:rsidRPr="00C03A20">
        <w:rPr>
          <w:lang w:bidi="he-IL"/>
        </w:rPr>
        <w:t xml:space="preserve">terms with others that </w:t>
      </w:r>
      <w:r w:rsidR="00B113D2">
        <w:rPr>
          <w:lang w:bidi="he-IL"/>
        </w:rPr>
        <w:t>sound</w:t>
      </w:r>
      <w:r w:rsidRPr="00C03A20">
        <w:rPr>
          <w:lang w:bidi="he-IL"/>
        </w:rPr>
        <w:t xml:space="preserve"> less archaic</w:t>
      </w:r>
      <w:r>
        <w:rPr>
          <w:lang w:bidi="he-IL"/>
        </w:rPr>
        <w:t xml:space="preserve"> to early twenty-first-century ears</w:t>
      </w:r>
      <w:r w:rsidRPr="00C03A20">
        <w:rPr>
          <w:lang w:bidi="he-IL"/>
        </w:rPr>
        <w:t>.</w:t>
      </w:r>
      <w:r>
        <w:rPr>
          <w:lang w:bidi="he-IL"/>
        </w:rPr>
        <w:t xml:space="preserve"> Gone are expressions such as</w:t>
      </w:r>
      <w:r w:rsidRPr="00C03A20">
        <w:rPr>
          <w:lang w:bidi="he-IL"/>
        </w:rPr>
        <w:t xml:space="preserve"> </w:t>
      </w:r>
      <w:r w:rsidRPr="00C03A20">
        <w:rPr>
          <w:i/>
          <w:iCs/>
          <w:lang w:bidi="he-IL"/>
        </w:rPr>
        <w:t>beseech</w:t>
      </w:r>
      <w:r>
        <w:rPr>
          <w:lang w:bidi="he-IL"/>
        </w:rPr>
        <w:t>,</w:t>
      </w:r>
      <w:r w:rsidRPr="00C03A20">
        <w:rPr>
          <w:lang w:bidi="he-IL"/>
        </w:rPr>
        <w:t xml:space="preserve"> </w:t>
      </w:r>
      <w:r w:rsidRPr="00C03A20">
        <w:rPr>
          <w:i/>
          <w:iCs/>
          <w:lang w:bidi="he-IL"/>
        </w:rPr>
        <w:t>bewail</w:t>
      </w:r>
      <w:r>
        <w:rPr>
          <w:lang w:bidi="he-IL"/>
        </w:rPr>
        <w:t>, and</w:t>
      </w:r>
      <w:r w:rsidRPr="00C03A20">
        <w:rPr>
          <w:lang w:bidi="he-IL"/>
        </w:rPr>
        <w:t xml:space="preserve"> </w:t>
      </w:r>
      <w:r w:rsidRPr="00C03A20">
        <w:rPr>
          <w:i/>
          <w:iCs/>
          <w:lang w:bidi="he-IL"/>
        </w:rPr>
        <w:t>played the harlot</w:t>
      </w:r>
      <w:r w:rsidRPr="00C03A20">
        <w:rPr>
          <w:lang w:bidi="he-IL"/>
        </w:rPr>
        <w:t xml:space="preserve">. By design, </w:t>
      </w:r>
      <w:r>
        <w:rPr>
          <w:lang w:bidi="he-IL"/>
        </w:rPr>
        <w:t>their</w:t>
      </w:r>
      <w:r w:rsidRPr="00C03A20">
        <w:rPr>
          <w:lang w:bidi="he-IL"/>
        </w:rPr>
        <w:t xml:space="preserve"> substitut</w:t>
      </w:r>
      <w:r>
        <w:rPr>
          <w:lang w:bidi="he-IL"/>
        </w:rPr>
        <w:t>es are not intended</w:t>
      </w:r>
      <w:r w:rsidRPr="00C03A20">
        <w:rPr>
          <w:lang w:bidi="he-IL"/>
        </w:rPr>
        <w:t xml:space="preserve"> to be noticeable.</w:t>
      </w:r>
      <w:r>
        <w:rPr>
          <w:rStyle w:val="EndnoteReference"/>
          <w:lang w:bidi="he-IL"/>
        </w:rPr>
        <w:endnoteReference w:id="22"/>
      </w:r>
    </w:p>
    <w:p w14:paraId="24A2F4FD" w14:textId="76EA2E6F" w:rsidR="00787B5E" w:rsidRPr="00CD29D2" w:rsidRDefault="00787B5E" w:rsidP="00DF6B39">
      <w:pPr>
        <w:pStyle w:val="Standard1218justified"/>
        <w:rPr>
          <w:b/>
          <w:lang w:bidi="he-IL"/>
        </w:rPr>
      </w:pPr>
      <w:r>
        <w:rPr>
          <w:i/>
          <w:iCs/>
          <w:lang w:bidi="he-IL"/>
        </w:rPr>
        <w:t>More Precise Ritual Terminology</w:t>
      </w:r>
      <w:r>
        <w:rPr>
          <w:lang w:bidi="he-IL"/>
        </w:rPr>
        <w:t>.</w:t>
      </w:r>
      <w:r w:rsidDel="008222F1">
        <w:rPr>
          <w:lang w:bidi="he-IL"/>
        </w:rPr>
        <w:t xml:space="preserve"> </w:t>
      </w:r>
      <w:r>
        <w:rPr>
          <w:lang w:bidi="he-IL"/>
        </w:rPr>
        <w:t xml:space="preserve">To express certain concepts related to priestly concerns, the present edition has moved away from some traditional renderings that have seemed to obscure the picture. Regarding what </w:t>
      </w:r>
      <w:proofErr w:type="gramStart"/>
      <w:r>
        <w:rPr>
          <w:lang w:bidi="he-IL"/>
        </w:rPr>
        <w:t>scholars</w:t>
      </w:r>
      <w:proofErr w:type="gramEnd"/>
      <w:r>
        <w:rPr>
          <w:lang w:bidi="he-IL"/>
        </w:rPr>
        <w:t xml:space="preserve"> call “ritual purity,” it replaces “clean” and “unclean” with “pure” and “impure.” Terms of cleanliness </w:t>
      </w:r>
      <w:r w:rsidR="005D3033">
        <w:rPr>
          <w:lang w:bidi="he-IL"/>
        </w:rPr>
        <w:t>have the disadvantage of evoking</w:t>
      </w:r>
      <w:r>
        <w:rPr>
          <w:lang w:bidi="he-IL"/>
        </w:rPr>
        <w:t xml:space="preserve"> misleading images of hygiene and dirt. Rather, what is intended is a pair of complementary states of being that affects one’s ability to engage with the Deity—and with associated persons, places, and objects</w:t>
      </w:r>
      <w:r w:rsidRPr="00CD29D2">
        <w:rPr>
          <w:lang w:bidi="he-IL"/>
        </w:rPr>
        <w:t>.</w:t>
      </w:r>
      <w:r>
        <w:rPr>
          <w:lang w:bidi="he-IL"/>
        </w:rPr>
        <w:t xml:space="preserve"> Similarly, this edition employs “purgation offering” rather than “sin offering,” and “reparation offering” rather than “guilt offering.”</w:t>
      </w:r>
      <w:r>
        <w:rPr>
          <w:rStyle w:val="EndnoteReference"/>
          <w:lang w:bidi="he-IL"/>
        </w:rPr>
        <w:endnoteReference w:id="23"/>
      </w:r>
      <w:r>
        <w:rPr>
          <w:lang w:bidi="he-IL"/>
        </w:rPr>
        <w:t xml:space="preserve"> Such sacrifices are often prescribed even where sin and guilt, respectively, are not central to their function.</w:t>
      </w:r>
      <w:r>
        <w:rPr>
          <w:rStyle w:val="EndnoteReference"/>
          <w:lang w:bidi="he-IL"/>
        </w:rPr>
        <w:endnoteReference w:id="24"/>
      </w:r>
      <w:r>
        <w:rPr>
          <w:lang w:bidi="he-IL"/>
        </w:rPr>
        <w:t xml:space="preserve"> </w:t>
      </w:r>
    </w:p>
    <w:p w14:paraId="1A9D4BBB" w14:textId="77777777" w:rsidR="00787B5E" w:rsidRPr="00C03A20" w:rsidRDefault="00787B5E" w:rsidP="00DF6B39">
      <w:pPr>
        <w:pStyle w:val="Standard1218justified"/>
        <w:rPr>
          <w:lang w:bidi="he-IL"/>
        </w:rPr>
      </w:pPr>
      <w:r>
        <w:rPr>
          <w:i/>
          <w:iCs/>
          <w:lang w:bidi="he-IL"/>
        </w:rPr>
        <w:lastRenderedPageBreak/>
        <w:t>Clarifying</w:t>
      </w:r>
      <w:r w:rsidRPr="009F1818">
        <w:rPr>
          <w:i/>
          <w:iCs/>
          <w:lang w:bidi="he-IL"/>
        </w:rPr>
        <w:t xml:space="preserve"> References</w:t>
      </w:r>
      <w:r>
        <w:rPr>
          <w:lang w:bidi="he-IL"/>
        </w:rPr>
        <w:t>.</w:t>
      </w:r>
      <w:r w:rsidDel="003344BD">
        <w:rPr>
          <w:lang w:bidi="he-IL"/>
        </w:rPr>
        <w:t xml:space="preserve"> </w:t>
      </w:r>
      <w:r>
        <w:rPr>
          <w:lang w:bidi="he-IL"/>
        </w:rPr>
        <w:t>NJPS usually hewed very closely to the Hebrew text in using a pronoun to make reference to someone or something, rather than a more descriptive (noun) label. In certain places, the intended reference is thereby unclear, so the translators helpfully supplied a clarifying footnote. However, when those passages</w:t>
      </w:r>
      <w:r w:rsidRPr="00C03A20">
        <w:rPr>
          <w:lang w:bidi="he-IL"/>
        </w:rPr>
        <w:t xml:space="preserve"> read aloud</w:t>
      </w:r>
      <w:r>
        <w:rPr>
          <w:lang w:bidi="he-IL"/>
        </w:rPr>
        <w:t>, a</w:t>
      </w:r>
      <w:r w:rsidRPr="00C03A20">
        <w:rPr>
          <w:lang w:bidi="he-IL"/>
        </w:rPr>
        <w:t xml:space="preserve">udiences </w:t>
      </w:r>
      <w:r>
        <w:rPr>
          <w:lang w:bidi="he-IL"/>
        </w:rPr>
        <w:t>sometimes struggle to keep track of who or what is being talked about.</w:t>
      </w:r>
      <w:r w:rsidRPr="00C03A20">
        <w:rPr>
          <w:lang w:bidi="he-IL"/>
        </w:rPr>
        <w:t xml:space="preserve"> </w:t>
      </w:r>
      <w:r>
        <w:rPr>
          <w:lang w:bidi="he-IL"/>
        </w:rPr>
        <w:t xml:space="preserve">The present edition strives instead to make reference clear within the translation text itself, while acknowledging in a footnote that the Hebrew text is </w:t>
      </w:r>
      <w:proofErr w:type="gramStart"/>
      <w:r>
        <w:rPr>
          <w:lang w:bidi="he-IL"/>
        </w:rPr>
        <w:t>more vague</w:t>
      </w:r>
      <w:proofErr w:type="gramEnd"/>
      <w:r>
        <w:rPr>
          <w:lang w:bidi="he-IL"/>
        </w:rPr>
        <w:t>.</w:t>
      </w:r>
      <w:r>
        <w:rPr>
          <w:rStyle w:val="EndnoteReference"/>
          <w:lang w:bidi="he-IL"/>
        </w:rPr>
        <w:endnoteReference w:id="25"/>
      </w:r>
      <w:r>
        <w:rPr>
          <w:lang w:bidi="he-IL"/>
        </w:rPr>
        <w:t xml:space="preserve"> </w:t>
      </w:r>
    </w:p>
    <w:p w14:paraId="1F6EF2CB" w14:textId="77777777" w:rsidR="00787B5E" w:rsidRPr="00296F37" w:rsidRDefault="00787B5E" w:rsidP="00DF6B39">
      <w:pPr>
        <w:pStyle w:val="Standard1218justified"/>
        <w:rPr>
          <w:lang w:bidi="he-IL"/>
        </w:rPr>
      </w:pPr>
      <w:r w:rsidRPr="00B766D1">
        <w:rPr>
          <w:i/>
          <w:iCs/>
          <w:lang w:bidi="he-IL"/>
        </w:rPr>
        <w:t>Copyediting Corrections</w:t>
      </w:r>
      <w:r>
        <w:rPr>
          <w:lang w:bidi="he-IL"/>
        </w:rPr>
        <w:t>.</w:t>
      </w:r>
      <w:r w:rsidDel="003344BD">
        <w:rPr>
          <w:lang w:bidi="he-IL"/>
        </w:rPr>
        <w:t xml:space="preserve"> </w:t>
      </w:r>
      <w:r w:rsidRPr="00C03A20">
        <w:rPr>
          <w:lang w:bidi="he-IL"/>
        </w:rPr>
        <w:t xml:space="preserve">More than </w:t>
      </w:r>
      <w:r>
        <w:rPr>
          <w:lang w:bidi="he-IL"/>
        </w:rPr>
        <w:t xml:space="preserve">two hundred </w:t>
      </w:r>
      <w:r w:rsidRPr="00C03A20">
        <w:rPr>
          <w:lang w:bidi="he-IL"/>
        </w:rPr>
        <w:t>corrections</w:t>
      </w:r>
      <w:r>
        <w:rPr>
          <w:lang w:bidi="he-IL"/>
        </w:rPr>
        <w:t xml:space="preserve"> of spelling, grammar, punctuation, and minor wording have been made for clarity, precision, and consistency among the various portions of the Bible. As for style changes only one is truly widespread: the replacement of the restrictive use of </w:t>
      </w:r>
      <w:r>
        <w:rPr>
          <w:i/>
          <w:iCs/>
          <w:lang w:bidi="he-IL"/>
        </w:rPr>
        <w:t>which</w:t>
      </w:r>
      <w:r>
        <w:rPr>
          <w:lang w:bidi="he-IL"/>
        </w:rPr>
        <w:t xml:space="preserve"> with </w:t>
      </w:r>
      <w:r>
        <w:rPr>
          <w:i/>
          <w:iCs/>
          <w:lang w:bidi="he-IL"/>
        </w:rPr>
        <w:t>that</w:t>
      </w:r>
      <w:r>
        <w:rPr>
          <w:lang w:bidi="he-IL"/>
        </w:rPr>
        <w:t>, to reflect standard American usage.</w:t>
      </w:r>
    </w:p>
    <w:p w14:paraId="7E650F83" w14:textId="77777777" w:rsidR="00787B5E" w:rsidRDefault="00787B5E" w:rsidP="00DF6B39">
      <w:pPr>
        <w:pStyle w:val="Standard1218justified"/>
        <w:spacing w:line="240" w:lineRule="auto"/>
        <w:rPr>
          <w:lang w:bidi="he-IL"/>
        </w:rPr>
      </w:pPr>
    </w:p>
    <w:p w14:paraId="06111685" w14:textId="77777777" w:rsidR="00787B5E" w:rsidRPr="00DF6B39" w:rsidRDefault="00787B5E" w:rsidP="00DF6B39">
      <w:pPr>
        <w:keepNext/>
        <w:widowControl w:val="0"/>
        <w:pBdr>
          <w:top w:val="nil"/>
          <w:left w:val="nil"/>
          <w:bottom w:val="nil"/>
          <w:right w:val="nil"/>
          <w:between w:val="nil"/>
        </w:pBdr>
        <w:spacing w:line="360" w:lineRule="exact"/>
        <w:outlineLvl w:val="2"/>
        <w:rPr>
          <w:rFonts w:eastAsia="Crimson Pro" w:cs="Crimson Pro"/>
          <w:b/>
          <w:color w:val="7F7F7F" w:themeColor="text1" w:themeTint="80"/>
          <w:sz w:val="28"/>
          <w:szCs w:val="28"/>
          <w:highlight w:val="white"/>
          <w:lang w:bidi="he-IL"/>
        </w:rPr>
      </w:pPr>
      <w:r w:rsidRPr="00DF6B39">
        <w:rPr>
          <w:rFonts w:eastAsia="Crimson Pro" w:cs="Crimson Pro"/>
          <w:b/>
          <w:color w:val="7F7F7F" w:themeColor="text1" w:themeTint="80"/>
          <w:sz w:val="28"/>
          <w:szCs w:val="28"/>
          <w:highlight w:val="white"/>
          <w:lang w:bidi="he-IL"/>
        </w:rPr>
        <w:t>Conclusion</w:t>
      </w:r>
    </w:p>
    <w:p w14:paraId="63220651" w14:textId="4AF5C402" w:rsidR="005571FD" w:rsidRDefault="00787B5E" w:rsidP="00DF6B39">
      <w:pPr>
        <w:pStyle w:val="StandardFL"/>
        <w:rPr>
          <w:lang w:bidi="he-IL"/>
        </w:rPr>
      </w:pPr>
      <w:r>
        <w:rPr>
          <w:highlight w:val="white"/>
        </w:rPr>
        <w:t xml:space="preserve">In conclusion, this revised translation has </w:t>
      </w:r>
      <w:r>
        <w:rPr>
          <w:lang w:bidi="he-IL"/>
        </w:rPr>
        <w:t>realigned</w:t>
      </w:r>
      <w:r>
        <w:t xml:space="preserve"> NJPS </w:t>
      </w:r>
      <w:r>
        <w:rPr>
          <w:lang w:bidi="he-IL"/>
        </w:rPr>
        <w:t xml:space="preserve">with </w:t>
      </w:r>
      <w:r w:rsidRPr="00C03A20">
        <w:rPr>
          <w:lang w:bidi="he-IL"/>
        </w:rPr>
        <w:t>normal</w:t>
      </w:r>
      <w:r>
        <w:rPr>
          <w:lang w:bidi="he-IL"/>
        </w:rPr>
        <w:t>, pres</w:t>
      </w:r>
      <w:r>
        <w:rPr>
          <w:lang w:bidi="he-IL"/>
        </w:rPr>
        <w:softHyphen/>
        <w:t>ent-day</w:t>
      </w:r>
      <w:r w:rsidRPr="00C03A20">
        <w:rPr>
          <w:lang w:bidi="he-IL"/>
        </w:rPr>
        <w:t xml:space="preserve"> English parlance</w:t>
      </w:r>
      <w:r w:rsidRPr="00A6317F">
        <w:rPr>
          <w:lang w:bidi="he-IL"/>
        </w:rPr>
        <w:t xml:space="preserve"> </w:t>
      </w:r>
      <w:r>
        <w:rPr>
          <w:lang w:bidi="he-IL"/>
        </w:rPr>
        <w:t>for</w:t>
      </w:r>
      <w:r w:rsidRPr="00C03A20">
        <w:rPr>
          <w:lang w:bidi="he-IL"/>
        </w:rPr>
        <w:t xml:space="preserve"> </w:t>
      </w:r>
      <w:r>
        <w:rPr>
          <w:lang w:bidi="he-IL"/>
        </w:rPr>
        <w:t>ascribing</w:t>
      </w:r>
      <w:r w:rsidRPr="00C03A20">
        <w:rPr>
          <w:lang w:bidi="he-IL"/>
        </w:rPr>
        <w:t xml:space="preserve"> gender </w:t>
      </w:r>
      <w:r>
        <w:rPr>
          <w:lang w:bidi="he-IL"/>
        </w:rPr>
        <w:t xml:space="preserve">(or not). It has also continued to provide a forthright encounter with the cultural world depicted in the ancient text, where gender is concerned. Consequently, this edition should once again evoke for today’s audience the same mental picture as the original text apparently evoked for its ancient one. </w:t>
      </w:r>
      <w:r w:rsidR="00536BB9">
        <w:rPr>
          <w:lang w:bidi="he-IL"/>
        </w:rPr>
        <w:t xml:space="preserve">And </w:t>
      </w:r>
      <w:proofErr w:type="gramStart"/>
      <w:r w:rsidR="00536BB9">
        <w:rPr>
          <w:lang w:bidi="he-IL"/>
        </w:rPr>
        <w:t>therefore</w:t>
      </w:r>
      <w:proofErr w:type="gramEnd"/>
      <w:r w:rsidR="00536BB9">
        <w:rPr>
          <w:lang w:bidi="he-IL"/>
        </w:rPr>
        <w:t xml:space="preserve"> </w:t>
      </w:r>
      <w:r w:rsidR="00536BB9" w:rsidRPr="00536BB9">
        <w:rPr>
          <w:lang w:bidi="he-IL"/>
        </w:rPr>
        <w:t>this edition preserves the differences between the Bible’s world and our own</w:t>
      </w:r>
      <w:r w:rsidR="00536BB9">
        <w:rPr>
          <w:lang w:bidi="he-IL"/>
        </w:rPr>
        <w:t xml:space="preserve">, while </w:t>
      </w:r>
      <w:r w:rsidR="00536BB9" w:rsidRPr="00536BB9">
        <w:rPr>
          <w:lang w:bidi="he-IL"/>
        </w:rPr>
        <w:t>allow</w:t>
      </w:r>
      <w:r w:rsidR="00536BB9">
        <w:rPr>
          <w:lang w:bidi="he-IL"/>
        </w:rPr>
        <w:t>ing</w:t>
      </w:r>
      <w:r w:rsidR="00536BB9" w:rsidRPr="00536BB9">
        <w:rPr>
          <w:lang w:bidi="he-IL"/>
        </w:rPr>
        <w:t xml:space="preserve"> the </w:t>
      </w:r>
      <w:r w:rsidR="00536BB9">
        <w:rPr>
          <w:lang w:bidi="he-IL"/>
        </w:rPr>
        <w:t>biblical text</w:t>
      </w:r>
      <w:r w:rsidR="00536BB9" w:rsidRPr="00536BB9">
        <w:rPr>
          <w:lang w:bidi="he-IL"/>
        </w:rPr>
        <w:t xml:space="preserve"> to speak to contemporary readers who might otherwise find it alienating.</w:t>
      </w:r>
    </w:p>
    <w:p w14:paraId="58999E98" w14:textId="5D51B6FD" w:rsidR="00787B5E" w:rsidRDefault="00787B5E" w:rsidP="005571FD">
      <w:pPr>
        <w:pStyle w:val="Standard1218justified"/>
        <w:rPr>
          <w:lang w:bidi="he-IL"/>
        </w:rPr>
      </w:pPr>
      <w:r>
        <w:rPr>
          <w:lang w:bidi="he-IL"/>
        </w:rPr>
        <w:t>The latest team of translators, by retracing the pathway taken by</w:t>
      </w:r>
      <w:r w:rsidRPr="00CC1911">
        <w:rPr>
          <w:lang w:bidi="he-IL"/>
        </w:rPr>
        <w:t xml:space="preserve"> </w:t>
      </w:r>
      <w:r>
        <w:rPr>
          <w:lang w:bidi="he-IL"/>
        </w:rPr>
        <w:t xml:space="preserve">its predecessors, has hopefully accomplished a restoration that the original NJPS teams would be </w:t>
      </w:r>
      <w:r w:rsidR="00007319">
        <w:rPr>
          <w:lang w:bidi="he-IL"/>
        </w:rPr>
        <w:t>proud of</w:t>
      </w:r>
      <w:r>
        <w:rPr>
          <w:lang w:bidi="he-IL"/>
        </w:rPr>
        <w:t>. Perhaps it can even be said: the result is just like NJPS, only more so.</w:t>
      </w:r>
    </w:p>
    <w:p w14:paraId="7CCBB87F" w14:textId="4F43BC81" w:rsidR="00C928CA" w:rsidRPr="00141ABF" w:rsidRDefault="00007319" w:rsidP="00DB1034">
      <w:pPr>
        <w:pStyle w:val="Standard1218justified"/>
        <w:rPr>
          <w:lang w:bidi="he-IL"/>
        </w:rPr>
      </w:pPr>
      <w:r>
        <w:rPr>
          <w:lang w:bidi="he-IL"/>
        </w:rPr>
        <w:t>Both t</w:t>
      </w:r>
      <w:r w:rsidR="00C928CA">
        <w:rPr>
          <w:lang w:bidi="he-IL"/>
        </w:rPr>
        <w:t xml:space="preserve">he publisher </w:t>
      </w:r>
      <w:r>
        <w:rPr>
          <w:lang w:bidi="he-IL"/>
        </w:rPr>
        <w:t>and the translation team are</w:t>
      </w:r>
      <w:r w:rsidR="00C928CA">
        <w:rPr>
          <w:lang w:bidi="he-IL"/>
        </w:rPr>
        <w:t xml:space="preserve"> </w:t>
      </w:r>
      <w:r w:rsidR="00E20174">
        <w:rPr>
          <w:lang w:bidi="he-IL"/>
        </w:rPr>
        <w:t xml:space="preserve">truly </w:t>
      </w:r>
      <w:r w:rsidR="00C928CA">
        <w:rPr>
          <w:lang w:bidi="he-IL"/>
        </w:rPr>
        <w:t>pleased to be offering RJPS to the reading public</w:t>
      </w:r>
      <w:r w:rsidR="003B5441">
        <w:rPr>
          <w:lang w:bidi="he-IL"/>
        </w:rPr>
        <w:t>, knowing that it matters a great deal to many of you</w:t>
      </w:r>
      <w:r w:rsidR="00926334">
        <w:rPr>
          <w:lang w:bidi="he-IL"/>
        </w:rPr>
        <w:t>. T</w:t>
      </w:r>
      <w:r w:rsidR="00585986">
        <w:rPr>
          <w:lang w:bidi="he-IL"/>
        </w:rPr>
        <w:t xml:space="preserve">hose </w:t>
      </w:r>
      <w:r w:rsidR="00926334">
        <w:rPr>
          <w:lang w:bidi="he-IL"/>
        </w:rPr>
        <w:t>who consider</w:t>
      </w:r>
      <w:r w:rsidR="00585986">
        <w:rPr>
          <w:lang w:bidi="he-IL"/>
        </w:rPr>
        <w:t xml:space="preserve"> </w:t>
      </w:r>
      <w:r w:rsidR="00585986">
        <w:t xml:space="preserve">the accurate treatment of </w:t>
      </w:r>
      <w:r w:rsidR="00585986">
        <w:rPr>
          <w:highlight w:val="white"/>
        </w:rPr>
        <w:t>gender</w:t>
      </w:r>
      <w:r w:rsidR="00926334">
        <w:rPr>
          <w:highlight w:val="white"/>
        </w:rPr>
        <w:t>, and a non-gendered depiction of God,</w:t>
      </w:r>
      <w:r w:rsidR="00585986">
        <w:rPr>
          <w:highlight w:val="white"/>
        </w:rPr>
        <w:t xml:space="preserve"> </w:t>
      </w:r>
      <w:r w:rsidR="00926334">
        <w:t>to be</w:t>
      </w:r>
      <w:r w:rsidR="00585986">
        <w:t xml:space="preserve"> </w:t>
      </w:r>
      <w:r w:rsidR="00EA6255">
        <w:t>vital</w:t>
      </w:r>
      <w:r>
        <w:t xml:space="preserve"> aspects of a Bible translation</w:t>
      </w:r>
      <w:r w:rsidR="00585986">
        <w:t xml:space="preserve"> </w:t>
      </w:r>
      <w:r w:rsidR="00585986">
        <w:rPr>
          <w:lang w:bidi="he-IL"/>
        </w:rPr>
        <w:t>may</w:t>
      </w:r>
      <w:r w:rsidR="00DB1034">
        <w:rPr>
          <w:lang w:bidi="he-IL"/>
        </w:rPr>
        <w:t xml:space="preserve"> experience a range of reactions. Some may</w:t>
      </w:r>
      <w:r w:rsidR="00585986">
        <w:rPr>
          <w:lang w:bidi="he-IL"/>
        </w:rPr>
        <w:t xml:space="preserve"> well feel</w:t>
      </w:r>
      <w:r w:rsidR="00926334">
        <w:rPr>
          <w:lang w:bidi="he-IL"/>
        </w:rPr>
        <w:t xml:space="preserve"> </w:t>
      </w:r>
      <w:r w:rsidR="003B5441">
        <w:rPr>
          <w:lang w:bidi="he-IL"/>
        </w:rPr>
        <w:t>relieved to no longer be continually pro</w:t>
      </w:r>
      <w:r w:rsidR="004D5BEA">
        <w:rPr>
          <w:lang w:bidi="he-IL"/>
        </w:rPr>
        <w:t>vok</w:t>
      </w:r>
      <w:r w:rsidR="003B5441">
        <w:rPr>
          <w:lang w:bidi="he-IL"/>
        </w:rPr>
        <w:t>ed</w:t>
      </w:r>
      <w:r w:rsidR="00EA6255">
        <w:rPr>
          <w:lang w:bidi="he-IL"/>
        </w:rPr>
        <w:t>—</w:t>
      </w:r>
      <w:r w:rsidR="003B5441">
        <w:rPr>
          <w:lang w:bidi="he-IL"/>
        </w:rPr>
        <w:t xml:space="preserve">while reading or studying </w:t>
      </w:r>
      <w:r>
        <w:rPr>
          <w:lang w:bidi="he-IL"/>
        </w:rPr>
        <w:t>it</w:t>
      </w:r>
      <w:r w:rsidR="00EA6255">
        <w:rPr>
          <w:lang w:bidi="he-IL"/>
        </w:rPr>
        <w:t>—</w:t>
      </w:r>
      <w:r w:rsidR="003B5441">
        <w:rPr>
          <w:lang w:bidi="he-IL"/>
        </w:rPr>
        <w:t>to wonder wh</w:t>
      </w:r>
      <w:r w:rsidR="00E20174">
        <w:rPr>
          <w:lang w:bidi="he-IL"/>
        </w:rPr>
        <w:t xml:space="preserve">y </w:t>
      </w:r>
      <w:r>
        <w:rPr>
          <w:lang w:bidi="he-IL"/>
        </w:rPr>
        <w:t>it gives the impression</w:t>
      </w:r>
      <w:r w:rsidR="00E20174">
        <w:rPr>
          <w:lang w:bidi="he-IL"/>
        </w:rPr>
        <w:t xml:space="preserve"> that </w:t>
      </w:r>
      <w:r w:rsidR="003B5441">
        <w:rPr>
          <w:lang w:bidi="he-IL"/>
        </w:rPr>
        <w:t xml:space="preserve">the feminine </w:t>
      </w:r>
      <w:r w:rsidR="00E20174">
        <w:rPr>
          <w:lang w:bidi="he-IL"/>
        </w:rPr>
        <w:t xml:space="preserve">does not </w:t>
      </w:r>
      <w:r>
        <w:rPr>
          <w:lang w:bidi="he-IL"/>
        </w:rPr>
        <w:t>count for much</w:t>
      </w:r>
      <w:r w:rsidR="003B5441">
        <w:rPr>
          <w:lang w:bidi="he-IL"/>
        </w:rPr>
        <w:t xml:space="preserve">. </w:t>
      </w:r>
      <w:r w:rsidR="00DB1034">
        <w:rPr>
          <w:lang w:bidi="he-IL"/>
        </w:rPr>
        <w:t xml:space="preserve">Others </w:t>
      </w:r>
      <w:r w:rsidR="00E20174">
        <w:rPr>
          <w:lang w:bidi="he-IL"/>
        </w:rPr>
        <w:t xml:space="preserve">may </w:t>
      </w:r>
      <w:r w:rsidR="00D7400C">
        <w:rPr>
          <w:lang w:bidi="he-IL"/>
        </w:rPr>
        <w:t>appreciate</w:t>
      </w:r>
      <w:r w:rsidR="00E20174">
        <w:rPr>
          <w:lang w:bidi="he-IL"/>
        </w:rPr>
        <w:t xml:space="preserve"> no longer needing to inwardly </w:t>
      </w:r>
      <w:r w:rsidR="003F6508">
        <w:rPr>
          <w:lang w:bidi="he-IL"/>
        </w:rPr>
        <w:t>correct</w:t>
      </w:r>
      <w:r w:rsidR="00E20174">
        <w:rPr>
          <w:lang w:bidi="he-IL"/>
        </w:rPr>
        <w:t xml:space="preserve"> the </w:t>
      </w:r>
      <w:r>
        <w:rPr>
          <w:lang w:bidi="he-IL"/>
        </w:rPr>
        <w:t>translated</w:t>
      </w:r>
      <w:r w:rsidR="00E20174">
        <w:rPr>
          <w:lang w:bidi="he-IL"/>
        </w:rPr>
        <w:t xml:space="preserve"> words as they </w:t>
      </w:r>
      <w:r w:rsidR="004D5BEA">
        <w:rPr>
          <w:lang w:bidi="he-IL"/>
        </w:rPr>
        <w:t>encounter them</w:t>
      </w:r>
      <w:r w:rsidR="00E20174">
        <w:rPr>
          <w:lang w:bidi="he-IL"/>
        </w:rPr>
        <w:t>.</w:t>
      </w:r>
      <w:r w:rsidR="00DB1034">
        <w:rPr>
          <w:lang w:bidi="he-IL"/>
        </w:rPr>
        <w:t xml:space="preserve"> Still others may be</w:t>
      </w:r>
      <w:r w:rsidR="00DB1034" w:rsidRPr="00DB1034">
        <w:rPr>
          <w:lang w:bidi="he-IL"/>
        </w:rPr>
        <w:t xml:space="preserve"> excited to encounter a text that </w:t>
      </w:r>
      <w:r w:rsidR="00DB1034">
        <w:rPr>
          <w:lang w:bidi="he-IL"/>
        </w:rPr>
        <w:t xml:space="preserve">better </w:t>
      </w:r>
      <w:r w:rsidR="00DB1034" w:rsidRPr="00DB1034">
        <w:rPr>
          <w:lang w:bidi="he-IL"/>
        </w:rPr>
        <w:t xml:space="preserve">reflects their values and commitments, </w:t>
      </w:r>
      <w:r w:rsidR="00DB1034">
        <w:rPr>
          <w:lang w:bidi="he-IL"/>
        </w:rPr>
        <w:t>while remaining</w:t>
      </w:r>
      <w:r w:rsidR="00DB1034" w:rsidRPr="00DB1034">
        <w:rPr>
          <w:lang w:bidi="he-IL"/>
        </w:rPr>
        <w:t xml:space="preserve"> historically and linguistically accurate</w:t>
      </w:r>
      <w:r w:rsidR="00DB1034">
        <w:rPr>
          <w:lang w:bidi="he-IL"/>
        </w:rPr>
        <w:t>.</w:t>
      </w:r>
      <w:r w:rsidR="00E20174">
        <w:rPr>
          <w:lang w:bidi="he-IL"/>
        </w:rPr>
        <w:t xml:space="preserve"> </w:t>
      </w:r>
      <w:proofErr w:type="gramStart"/>
      <w:r w:rsidR="004D5BEA">
        <w:rPr>
          <w:lang w:bidi="he-IL"/>
        </w:rPr>
        <w:t>Hence</w:t>
      </w:r>
      <w:proofErr w:type="gramEnd"/>
      <w:r w:rsidR="00E20174">
        <w:rPr>
          <w:lang w:bidi="he-IL"/>
        </w:rPr>
        <w:t xml:space="preserve"> they may</w:t>
      </w:r>
      <w:r w:rsidR="00D7400C">
        <w:rPr>
          <w:lang w:bidi="he-IL"/>
        </w:rPr>
        <w:t xml:space="preserve"> once again</w:t>
      </w:r>
      <w:r w:rsidR="00141ABF">
        <w:rPr>
          <w:lang w:bidi="he-IL"/>
        </w:rPr>
        <w:t xml:space="preserve"> feel</w:t>
      </w:r>
      <w:r w:rsidR="00E20174">
        <w:rPr>
          <w:lang w:bidi="he-IL"/>
        </w:rPr>
        <w:t xml:space="preserve"> </w:t>
      </w:r>
      <w:r w:rsidR="00846BE7">
        <w:rPr>
          <w:lang w:bidi="he-IL"/>
        </w:rPr>
        <w:t>eager</w:t>
      </w:r>
      <w:r w:rsidR="00E20174">
        <w:rPr>
          <w:lang w:bidi="he-IL"/>
        </w:rPr>
        <w:t xml:space="preserve"> to share </w:t>
      </w:r>
      <w:r w:rsidR="00B113D2">
        <w:rPr>
          <w:lang w:bidi="he-IL"/>
        </w:rPr>
        <w:t>a</w:t>
      </w:r>
      <w:r w:rsidR="00957625">
        <w:rPr>
          <w:lang w:bidi="he-IL"/>
        </w:rPr>
        <w:t xml:space="preserve"> JPS</w:t>
      </w:r>
      <w:r w:rsidR="00141ABF">
        <w:rPr>
          <w:lang w:bidi="he-IL"/>
        </w:rPr>
        <w:t xml:space="preserve"> </w:t>
      </w:r>
      <w:r w:rsidR="00141ABF">
        <w:rPr>
          <w:i/>
          <w:iCs/>
          <w:lang w:bidi="he-IL"/>
        </w:rPr>
        <w:t>Tanakh</w:t>
      </w:r>
      <w:r w:rsidR="00141ABF">
        <w:rPr>
          <w:lang w:bidi="he-IL"/>
        </w:rPr>
        <w:t xml:space="preserve"> translation with younger generations—</w:t>
      </w:r>
      <w:r w:rsidR="00D7400C">
        <w:rPr>
          <w:lang w:bidi="he-IL"/>
        </w:rPr>
        <w:t>whether</w:t>
      </w:r>
      <w:r w:rsidR="00957625">
        <w:rPr>
          <w:lang w:bidi="he-IL"/>
        </w:rPr>
        <w:t xml:space="preserve"> the latter</w:t>
      </w:r>
      <w:r w:rsidR="00B113D2">
        <w:rPr>
          <w:lang w:bidi="he-IL"/>
        </w:rPr>
        <w:t xml:space="preserve"> </w:t>
      </w:r>
      <w:r w:rsidR="00957625">
        <w:rPr>
          <w:lang w:bidi="he-IL"/>
        </w:rPr>
        <w:t xml:space="preserve">are </w:t>
      </w:r>
      <w:r w:rsidR="00BD6A28">
        <w:rPr>
          <w:lang w:bidi="he-IL"/>
        </w:rPr>
        <w:t>reckon</w:t>
      </w:r>
      <w:r w:rsidR="00957625">
        <w:rPr>
          <w:lang w:bidi="he-IL"/>
        </w:rPr>
        <w:t>ing</w:t>
      </w:r>
      <w:r w:rsidR="00BD6A28">
        <w:rPr>
          <w:lang w:bidi="he-IL"/>
        </w:rPr>
        <w:t xml:space="preserve"> with the Bible in</w:t>
      </w:r>
      <w:r w:rsidR="00B113D2">
        <w:rPr>
          <w:lang w:bidi="he-IL"/>
        </w:rPr>
        <w:t xml:space="preserve"> university courses, </w:t>
      </w:r>
      <w:r w:rsidR="00957625">
        <w:rPr>
          <w:lang w:bidi="he-IL"/>
        </w:rPr>
        <w:t>or</w:t>
      </w:r>
      <w:r w:rsidR="00141ABF">
        <w:rPr>
          <w:lang w:bidi="he-IL"/>
        </w:rPr>
        <w:t xml:space="preserve"> </w:t>
      </w:r>
      <w:r w:rsidR="00957625">
        <w:rPr>
          <w:lang w:bidi="he-IL"/>
        </w:rPr>
        <w:t xml:space="preserve">learning about their heritage </w:t>
      </w:r>
      <w:r w:rsidR="00D7400C">
        <w:rPr>
          <w:lang w:bidi="he-IL"/>
        </w:rPr>
        <w:t>as they</w:t>
      </w:r>
      <w:r w:rsidR="00957625">
        <w:rPr>
          <w:lang w:bidi="he-IL"/>
        </w:rPr>
        <w:t xml:space="preserve"> </w:t>
      </w:r>
      <w:r w:rsidR="00141ABF">
        <w:rPr>
          <w:lang w:bidi="he-IL"/>
        </w:rPr>
        <w:t>com</w:t>
      </w:r>
      <w:r w:rsidR="00D7400C">
        <w:rPr>
          <w:lang w:bidi="he-IL"/>
        </w:rPr>
        <w:t>e</w:t>
      </w:r>
      <w:r w:rsidR="00141ABF">
        <w:rPr>
          <w:lang w:bidi="he-IL"/>
        </w:rPr>
        <w:t xml:space="preserve"> </w:t>
      </w:r>
      <w:r w:rsidR="00957625">
        <w:rPr>
          <w:lang w:bidi="he-IL"/>
        </w:rPr>
        <w:t>of age</w:t>
      </w:r>
      <w:r w:rsidR="00141ABF">
        <w:rPr>
          <w:lang w:bidi="he-IL"/>
        </w:rPr>
        <w:t xml:space="preserve">, </w:t>
      </w:r>
      <w:r w:rsidR="00957625">
        <w:rPr>
          <w:lang w:bidi="he-IL"/>
        </w:rPr>
        <w:lastRenderedPageBreak/>
        <w:t>or</w:t>
      </w:r>
      <w:r w:rsidR="00141ABF">
        <w:rPr>
          <w:lang w:bidi="he-IL"/>
        </w:rPr>
        <w:t xml:space="preserve"> </w:t>
      </w:r>
      <w:r w:rsidR="00BD6A28">
        <w:rPr>
          <w:lang w:bidi="he-IL"/>
        </w:rPr>
        <w:t>encounter</w:t>
      </w:r>
      <w:r w:rsidR="00957625">
        <w:rPr>
          <w:lang w:bidi="he-IL"/>
        </w:rPr>
        <w:t>ing</w:t>
      </w:r>
      <w:r w:rsidR="00BD6A28">
        <w:rPr>
          <w:lang w:bidi="he-IL"/>
        </w:rPr>
        <w:t xml:space="preserve"> sacred texts in communal worship</w:t>
      </w:r>
      <w:r w:rsidR="00141ABF">
        <w:rPr>
          <w:lang w:bidi="he-IL"/>
        </w:rPr>
        <w:t>.</w:t>
      </w:r>
      <w:r w:rsidR="00D7400C">
        <w:rPr>
          <w:lang w:bidi="he-IL"/>
        </w:rPr>
        <w:t xml:space="preserve"> </w:t>
      </w:r>
      <w:r w:rsidR="004D5BEA">
        <w:rPr>
          <w:lang w:bidi="he-IL"/>
        </w:rPr>
        <w:t>If so, d</w:t>
      </w:r>
      <w:r w:rsidR="00D7400C">
        <w:rPr>
          <w:lang w:bidi="he-IL"/>
        </w:rPr>
        <w:t>ear reader, take this translation in hand, and proceed!</w:t>
      </w:r>
    </w:p>
    <w:p w14:paraId="748F1859" w14:textId="77777777" w:rsidR="00F2341C" w:rsidRPr="00F2341C" w:rsidRDefault="00F2341C" w:rsidP="00F2341C">
      <w:pPr>
        <w:pStyle w:val="Standard1218justified"/>
        <w:rPr>
          <w:highlight w:val="white"/>
          <w:lang w:bidi="he-IL"/>
        </w:rPr>
      </w:pPr>
    </w:p>
    <w:p w14:paraId="1866027D" w14:textId="77777777" w:rsidR="00787B5E" w:rsidRDefault="00787B5E" w:rsidP="00DF6B39">
      <w:pPr>
        <w:pStyle w:val="Standard1218justified"/>
        <w:spacing w:line="240" w:lineRule="auto"/>
        <w:rPr>
          <w:lang w:bidi="he-IL"/>
        </w:rPr>
      </w:pPr>
    </w:p>
    <w:p w14:paraId="1C7A4403" w14:textId="77777777" w:rsidR="00787B5E" w:rsidRPr="00DF6B39" w:rsidRDefault="00787B5E" w:rsidP="00DF6B39">
      <w:pPr>
        <w:keepNext/>
        <w:widowControl w:val="0"/>
        <w:pBdr>
          <w:top w:val="nil"/>
          <w:left w:val="nil"/>
          <w:bottom w:val="nil"/>
          <w:right w:val="nil"/>
          <w:between w:val="nil"/>
        </w:pBdr>
        <w:spacing w:line="360" w:lineRule="exact"/>
        <w:outlineLvl w:val="2"/>
        <w:rPr>
          <w:rFonts w:eastAsia="Crimson Pro" w:cs="Crimson Pro"/>
          <w:b/>
          <w:color w:val="7F7F7F" w:themeColor="text1" w:themeTint="80"/>
          <w:sz w:val="28"/>
          <w:szCs w:val="28"/>
          <w:highlight w:val="white"/>
          <w:lang w:bidi="he-IL"/>
        </w:rPr>
      </w:pPr>
      <w:r w:rsidRPr="00DF6B39">
        <w:rPr>
          <w:rFonts w:eastAsia="Crimson Pro" w:cs="Crimson Pro"/>
          <w:b/>
          <w:color w:val="7F7F7F" w:themeColor="text1" w:themeTint="80"/>
          <w:sz w:val="28"/>
          <w:szCs w:val="28"/>
          <w:highlight w:val="white"/>
          <w:lang w:bidi="he-IL"/>
        </w:rPr>
        <w:t>Acknowledgments</w:t>
      </w:r>
    </w:p>
    <w:p w14:paraId="50643D8E" w14:textId="57628542" w:rsidR="00AF5E1B" w:rsidRDefault="006840CE" w:rsidP="00AF5E1B">
      <w:pPr>
        <w:pStyle w:val="StandardFL"/>
        <w:rPr>
          <w:highlight w:val="white"/>
        </w:rPr>
      </w:pPr>
      <w:r>
        <w:rPr>
          <w:highlight w:val="white"/>
        </w:rPr>
        <w:t xml:space="preserve">Many people deserve credit for helping this project to reach completion. </w:t>
      </w:r>
      <w:r w:rsidR="00AF5E1B">
        <w:rPr>
          <w:highlight w:val="white"/>
        </w:rPr>
        <w:t>First and foremost, the translation team acknowledges</w:t>
      </w:r>
      <w:r w:rsidR="00AF5E1B" w:rsidRPr="00E13BD5">
        <w:rPr>
          <w:highlight w:val="white"/>
        </w:rPr>
        <w:t xml:space="preserve"> </w:t>
      </w:r>
      <w:r w:rsidR="00AF5E1B">
        <w:rPr>
          <w:highlight w:val="white"/>
        </w:rPr>
        <w:t>its</w:t>
      </w:r>
      <w:r w:rsidR="00AF5E1B" w:rsidRPr="00E13BD5">
        <w:rPr>
          <w:highlight w:val="white"/>
        </w:rPr>
        <w:t xml:space="preserve"> </w:t>
      </w:r>
      <w:r w:rsidR="00AF5E1B">
        <w:rPr>
          <w:highlight w:val="white"/>
        </w:rPr>
        <w:t xml:space="preserve">immense </w:t>
      </w:r>
      <w:r w:rsidR="00AF5E1B" w:rsidRPr="00E13BD5">
        <w:rPr>
          <w:highlight w:val="white"/>
        </w:rPr>
        <w:t>grat</w:t>
      </w:r>
      <w:r w:rsidR="00AF5E1B">
        <w:rPr>
          <w:highlight w:val="white"/>
        </w:rPr>
        <w:t xml:space="preserve">itude not only to the director of The Jewish Publication Society, Rabbi Barry Schwartz, for initiating and championing this project, and to the Society’s board of directors for their vote of confidence in it, but also to its </w:t>
      </w:r>
      <w:r w:rsidR="0065570F">
        <w:rPr>
          <w:highlight w:val="white"/>
        </w:rPr>
        <w:t>co-</w:t>
      </w:r>
      <w:r w:rsidR="00AF5E1B">
        <w:rPr>
          <w:highlight w:val="white"/>
        </w:rPr>
        <w:t xml:space="preserve">sponsor at </w:t>
      </w:r>
      <w:proofErr w:type="spellStart"/>
      <w:r w:rsidR="00AF5E1B">
        <w:rPr>
          <w:highlight w:val="white"/>
        </w:rPr>
        <w:t>Sefaria</w:t>
      </w:r>
      <w:proofErr w:type="spellEnd"/>
      <w:r w:rsidR="00AF5E1B">
        <w:rPr>
          <w:highlight w:val="white"/>
        </w:rPr>
        <w:t>,</w:t>
      </w:r>
      <w:r w:rsidR="00204FEA">
        <w:rPr>
          <w:highlight w:val="white"/>
        </w:rPr>
        <w:t xml:space="preserve"> Daniel </w:t>
      </w:r>
      <w:proofErr w:type="spellStart"/>
      <w:r w:rsidR="00204FEA">
        <w:rPr>
          <w:highlight w:val="white"/>
        </w:rPr>
        <w:t>Septimus</w:t>
      </w:r>
      <w:proofErr w:type="spellEnd"/>
      <w:r w:rsidR="00204FEA">
        <w:rPr>
          <w:highlight w:val="white"/>
        </w:rPr>
        <w:t>,</w:t>
      </w:r>
      <w:r w:rsidR="00AF5E1B">
        <w:rPr>
          <w:highlight w:val="white"/>
        </w:rPr>
        <w:t xml:space="preserve"> </w:t>
      </w:r>
      <w:r w:rsidR="00204FEA">
        <w:rPr>
          <w:highlight w:val="white"/>
        </w:rPr>
        <w:t>as well as</w:t>
      </w:r>
      <w:r w:rsidR="00AF5E1B">
        <w:rPr>
          <w:highlight w:val="white"/>
        </w:rPr>
        <w:t xml:space="preserve"> to </w:t>
      </w:r>
      <w:r w:rsidR="00AF5E1B" w:rsidRPr="00AF5E1B">
        <w:t xml:space="preserve">Sally Gottesman, who </w:t>
      </w:r>
      <w:r w:rsidR="00AA5920">
        <w:t xml:space="preserve">generously </w:t>
      </w:r>
      <w:r w:rsidR="00AF5E1B" w:rsidRPr="00AF5E1B">
        <w:t>funded the project</w:t>
      </w:r>
      <w:r w:rsidR="00AF5E1B">
        <w:t>.</w:t>
      </w:r>
    </w:p>
    <w:p w14:paraId="41DCFA86" w14:textId="444EEE43" w:rsidR="00DF6B39" w:rsidRPr="00E13BD5" w:rsidRDefault="00787B5E" w:rsidP="00DF6B39">
      <w:pPr>
        <w:pStyle w:val="Standard1218justified"/>
        <w:rPr>
          <w:highlight w:val="white"/>
        </w:rPr>
      </w:pPr>
      <w:r>
        <w:rPr>
          <w:highlight w:val="white"/>
        </w:rPr>
        <w:t>In addition,</w:t>
      </w:r>
      <w:r w:rsidR="00DF6B39" w:rsidRPr="00E13BD5">
        <w:rPr>
          <w:highlight w:val="white"/>
        </w:rPr>
        <w:t xml:space="preserve"> </w:t>
      </w:r>
      <w:r w:rsidR="00C06674">
        <w:rPr>
          <w:highlight w:val="white"/>
        </w:rPr>
        <w:t xml:space="preserve">we thank </w:t>
      </w:r>
      <w:r w:rsidR="00DF6B39" w:rsidRPr="00E13BD5">
        <w:rPr>
          <w:highlight w:val="white"/>
        </w:rPr>
        <w:t xml:space="preserve">the following </w:t>
      </w:r>
      <w:r w:rsidR="00C06674" w:rsidRPr="00E13BD5">
        <w:rPr>
          <w:highlight w:val="white"/>
        </w:rPr>
        <w:t xml:space="preserve">for their </w:t>
      </w:r>
      <w:r w:rsidR="00C06674">
        <w:rPr>
          <w:highlight w:val="white"/>
        </w:rPr>
        <w:t>generosity</w:t>
      </w:r>
      <w:r w:rsidR="00DF6B39" w:rsidRPr="00E13BD5">
        <w:rPr>
          <w:highlight w:val="white"/>
        </w:rPr>
        <w:t>:</w:t>
      </w:r>
    </w:p>
    <w:p w14:paraId="5583C96F" w14:textId="557A4DDC" w:rsidR="00DF6B39" w:rsidRPr="00B613D3" w:rsidRDefault="00DF6B39" w:rsidP="00007319">
      <w:pPr>
        <w:pStyle w:val="StandardFL"/>
        <w:ind w:left="630" w:hanging="270"/>
      </w:pPr>
      <w:r>
        <w:t>•</w:t>
      </w:r>
      <w:r>
        <w:tab/>
      </w:r>
      <w:r w:rsidRPr="00B613D3">
        <w:t xml:space="preserve">Brian Renes, Elbert Boot, Emma Canales, Jonathan </w:t>
      </w:r>
      <w:proofErr w:type="spellStart"/>
      <w:r w:rsidRPr="00B613D3">
        <w:t>Robie</w:t>
      </w:r>
      <w:proofErr w:type="spellEnd"/>
      <w:r>
        <w:t xml:space="preserve"> (s</w:t>
      </w:r>
      <w:r w:rsidRPr="00B613D3">
        <w:t>taff and contractors of the United Bible Societies</w:t>
      </w:r>
      <w:r>
        <w:t>)</w:t>
      </w:r>
      <w:r w:rsidR="00DF66BC">
        <w:t>,</w:t>
      </w:r>
      <w:r>
        <w:t xml:space="preserve"> and </w:t>
      </w:r>
      <w:proofErr w:type="spellStart"/>
      <w:r w:rsidRPr="00B613D3">
        <w:t>Reinier</w:t>
      </w:r>
      <w:proofErr w:type="spellEnd"/>
      <w:r w:rsidRPr="00B613D3">
        <w:t xml:space="preserve"> de Blois</w:t>
      </w:r>
      <w:r>
        <w:t xml:space="preserve"> (American Bible Society)</w:t>
      </w:r>
      <w:r w:rsidRPr="00B613D3">
        <w:t xml:space="preserve"> — for generously hosting us on the </w:t>
      </w:r>
      <w:proofErr w:type="spellStart"/>
      <w:r w:rsidRPr="00B613D3">
        <w:t>Paratext</w:t>
      </w:r>
      <w:proofErr w:type="spellEnd"/>
      <w:r w:rsidRPr="00B613D3">
        <w:t xml:space="preserve"> Bible translation platform, and for ample and gracious training and technical support</w:t>
      </w:r>
      <w:r>
        <w:t>.</w:t>
      </w:r>
    </w:p>
    <w:p w14:paraId="3BD39099" w14:textId="77777777" w:rsidR="00DF6B39" w:rsidRPr="00853BB7" w:rsidRDefault="00DF6B39" w:rsidP="00007319">
      <w:pPr>
        <w:pStyle w:val="StandardFL"/>
        <w:ind w:left="630" w:hanging="270"/>
        <w:rPr>
          <w:rFonts w:asciiTheme="majorBidi" w:hAnsiTheme="majorBidi" w:cstheme="majorBidi"/>
          <w:color w:val="000000"/>
          <w:highlight w:val="white"/>
        </w:rPr>
      </w:pPr>
      <w:r>
        <w:t>•</w:t>
      </w:r>
      <w:r>
        <w:tab/>
      </w:r>
      <w:r w:rsidRPr="00B613D3">
        <w:t>Prof</w:t>
      </w:r>
      <w:r w:rsidRPr="00853BB7">
        <w:t>s</w:t>
      </w:r>
      <w:r w:rsidRPr="00B613D3">
        <w:t xml:space="preserve">. </w:t>
      </w:r>
      <w:r>
        <w:t xml:space="preserve">Rachel Adler, </w:t>
      </w:r>
      <w:r w:rsidRPr="00853BB7">
        <w:rPr>
          <w:rFonts w:asciiTheme="majorBidi" w:hAnsiTheme="majorBidi" w:cstheme="majorBidi"/>
          <w:color w:val="000000"/>
          <w:highlight w:val="white"/>
        </w:rPr>
        <w:t xml:space="preserve">Tamara </w:t>
      </w:r>
      <w:proofErr w:type="spellStart"/>
      <w:r w:rsidRPr="00853BB7">
        <w:rPr>
          <w:rFonts w:asciiTheme="majorBidi" w:hAnsiTheme="majorBidi" w:cstheme="majorBidi"/>
          <w:color w:val="000000"/>
          <w:highlight w:val="white"/>
        </w:rPr>
        <w:t>Eskenazi</w:t>
      </w:r>
      <w:proofErr w:type="spellEnd"/>
      <w:r w:rsidRPr="00853BB7">
        <w:t xml:space="preserve">, </w:t>
      </w:r>
      <w:r w:rsidRPr="00853BB7">
        <w:rPr>
          <w:rFonts w:asciiTheme="majorBidi" w:hAnsiTheme="majorBidi" w:cstheme="majorBidi"/>
          <w:color w:val="000000"/>
          <w:highlight w:val="white"/>
        </w:rPr>
        <w:t>Edward Greenstein</w:t>
      </w:r>
      <w:r w:rsidRPr="00853BB7">
        <w:t xml:space="preserve">, and </w:t>
      </w:r>
      <w:r w:rsidRPr="00B613D3">
        <w:t xml:space="preserve">Susan </w:t>
      </w:r>
      <w:proofErr w:type="spellStart"/>
      <w:r w:rsidRPr="00B613D3">
        <w:t>Niditch</w:t>
      </w:r>
      <w:proofErr w:type="spellEnd"/>
      <w:r w:rsidRPr="00B613D3">
        <w:t xml:space="preserve"> — for </w:t>
      </w:r>
      <w:r w:rsidRPr="00853BB7">
        <w:t xml:space="preserve">addressing </w:t>
      </w:r>
      <w:r>
        <w:t>various</w:t>
      </w:r>
      <w:r w:rsidRPr="00853BB7">
        <w:t xml:space="preserve"> queries </w:t>
      </w:r>
      <w:r>
        <w:t xml:space="preserve">pertaining to </w:t>
      </w:r>
      <w:r w:rsidRPr="00853BB7">
        <w:t xml:space="preserve">the Ancient Near East, gendered metaphors, and </w:t>
      </w:r>
      <w:r w:rsidRPr="00853BB7">
        <w:rPr>
          <w:rFonts w:asciiTheme="majorBidi" w:hAnsiTheme="majorBidi" w:cstheme="majorBidi"/>
          <w:color w:val="000000"/>
          <w:highlight w:val="white"/>
        </w:rPr>
        <w:t>translational issues</w:t>
      </w:r>
      <w:r>
        <w:rPr>
          <w:rFonts w:asciiTheme="majorBidi" w:hAnsiTheme="majorBidi" w:cstheme="majorBidi"/>
          <w:color w:val="000000"/>
          <w:highlight w:val="white"/>
        </w:rPr>
        <w:t>.</w:t>
      </w:r>
    </w:p>
    <w:p w14:paraId="3E5F1F4A" w14:textId="77777777" w:rsidR="00DF6B39" w:rsidRPr="00B613D3" w:rsidRDefault="00DF6B39" w:rsidP="00007319">
      <w:pPr>
        <w:pStyle w:val="StandardFL"/>
        <w:ind w:left="630" w:hanging="270"/>
      </w:pPr>
      <w:r>
        <w:t>•</w:t>
      </w:r>
      <w:r>
        <w:tab/>
      </w:r>
      <w:r w:rsidRPr="00B613D3">
        <w:t xml:space="preserve">Profs. Alan Cooper, Gary </w:t>
      </w:r>
      <w:proofErr w:type="spellStart"/>
      <w:r w:rsidRPr="00B613D3">
        <w:t>Rendsburg</w:t>
      </w:r>
      <w:proofErr w:type="spellEnd"/>
      <w:r w:rsidRPr="00B613D3">
        <w:t>, and S. David Sperling — for making staffing recommendations</w:t>
      </w:r>
      <w:r>
        <w:t>.</w:t>
      </w:r>
    </w:p>
    <w:p w14:paraId="2E74A0FC" w14:textId="04B04FB6" w:rsidR="00AF5E1B" w:rsidRDefault="00AF5E1B" w:rsidP="00AF5E1B">
      <w:pPr>
        <w:pStyle w:val="Standard1218justified"/>
        <w:rPr>
          <w:highlight w:val="white"/>
        </w:rPr>
      </w:pPr>
      <w:proofErr w:type="gramStart"/>
      <w:r>
        <w:rPr>
          <w:highlight w:val="white"/>
        </w:rPr>
        <w:t>Of course</w:t>
      </w:r>
      <w:proofErr w:type="gramEnd"/>
      <w:r>
        <w:rPr>
          <w:highlight w:val="white"/>
        </w:rPr>
        <w:t xml:space="preserve"> I must also mention </w:t>
      </w:r>
      <w:r>
        <w:t xml:space="preserve">Rabbi </w:t>
      </w:r>
      <w:r w:rsidRPr="00687946">
        <w:t>Hara Person</w:t>
      </w:r>
      <w:r>
        <w:t xml:space="preserve">, </w:t>
      </w:r>
      <w:r w:rsidRPr="00687946">
        <w:t>editor-in-chief</w:t>
      </w:r>
      <w:r>
        <w:t xml:space="preserve"> of </w:t>
      </w:r>
      <w:r w:rsidRPr="00687946">
        <w:t>URJ Press</w:t>
      </w:r>
      <w:r>
        <w:t xml:space="preserve">, who sponsored an initial “gender-accurate” adaptation project in 2003–2005; she also served </w:t>
      </w:r>
      <w:r w:rsidRPr="00687946">
        <w:t xml:space="preserve">as </w:t>
      </w:r>
      <w:r>
        <w:t>the first</w:t>
      </w:r>
      <w:r w:rsidRPr="00687946">
        <w:t xml:space="preserve"> critical reader</w:t>
      </w:r>
      <w:r>
        <w:t xml:space="preserve"> for the books of Exodus through Deuteronomy.</w:t>
      </w:r>
      <w:r>
        <w:rPr>
          <w:highlight w:val="white"/>
        </w:rPr>
        <w:t xml:space="preserve"> In addition, the consulting editors for that earlier work on the Torah (which became CJPS in 2006), who provided crucial guidance</w:t>
      </w:r>
      <w:r>
        <w:t xml:space="preserve">, were Prof. </w:t>
      </w:r>
      <w:r w:rsidRPr="00687946">
        <w:t>Carol</w:t>
      </w:r>
      <w:r>
        <w:t xml:space="preserve"> L.</w:t>
      </w:r>
      <w:r w:rsidRPr="00687946">
        <w:t xml:space="preserve"> Meyers, </w:t>
      </w:r>
      <w:r>
        <w:t xml:space="preserve">Prof. </w:t>
      </w:r>
      <w:r w:rsidRPr="00687946">
        <w:t>Adele Berlin, and</w:t>
      </w:r>
      <w:r>
        <w:t xml:space="preserve"> JPS editor-in-chief </w:t>
      </w:r>
      <w:r w:rsidRPr="00687946">
        <w:t>Ellen Franke</w:t>
      </w:r>
      <w:r>
        <w:t>l.</w:t>
      </w:r>
      <w:r>
        <w:rPr>
          <w:rStyle w:val="EndnoteReference"/>
          <w:highlight w:val="white"/>
        </w:rPr>
        <w:endnoteReference w:id="26"/>
      </w:r>
      <w:r>
        <w:t xml:space="preserve"> As noted above, the present work</w:t>
      </w:r>
      <w:r w:rsidR="004E0B4B">
        <w:t xml:space="preserve"> benefited immensely from their pioneering efforts.</w:t>
      </w:r>
    </w:p>
    <w:p w14:paraId="62402E53" w14:textId="77777777" w:rsidR="00DF6B39" w:rsidRPr="00E13BD5" w:rsidRDefault="00DF6B39" w:rsidP="00DF6B39">
      <w:pPr>
        <w:pBdr>
          <w:top w:val="nil"/>
          <w:left w:val="nil"/>
          <w:bottom w:val="nil"/>
          <w:right w:val="nil"/>
          <w:between w:val="nil"/>
        </w:pBdr>
        <w:rPr>
          <w:rFonts w:asciiTheme="majorBidi" w:hAnsiTheme="majorBidi" w:cstheme="majorBidi"/>
          <w:color w:val="000000"/>
          <w:highlight w:val="white"/>
        </w:rPr>
      </w:pPr>
    </w:p>
    <w:p w14:paraId="10A5F601" w14:textId="34592886" w:rsidR="00DF6B39" w:rsidRDefault="00DF6B39" w:rsidP="006840CE">
      <w:pPr>
        <w:pStyle w:val="StandardFL"/>
        <w:rPr>
          <w:highlight w:val="white"/>
        </w:rPr>
      </w:pPr>
      <w:r>
        <w:rPr>
          <w:highlight w:val="white"/>
        </w:rPr>
        <w:t xml:space="preserve">Finally, a more personal note. In 2020, JPS engaged me to prepare this edition within </w:t>
      </w:r>
      <w:r w:rsidR="00317C7F">
        <w:rPr>
          <w:highlight w:val="white"/>
        </w:rPr>
        <w:t>an ambitious time frame that required my getting professional assistance</w:t>
      </w:r>
      <w:r>
        <w:rPr>
          <w:highlight w:val="white"/>
        </w:rPr>
        <w:t xml:space="preserve">. </w:t>
      </w:r>
      <w:r w:rsidR="00DF0596">
        <w:rPr>
          <w:highlight w:val="white"/>
        </w:rPr>
        <w:t xml:space="preserve">I could not </w:t>
      </w:r>
      <w:r w:rsidR="00666C0B">
        <w:rPr>
          <w:highlight w:val="white"/>
        </w:rPr>
        <w:t>have predicted</w:t>
      </w:r>
      <w:r w:rsidR="00DF0596">
        <w:rPr>
          <w:highlight w:val="white"/>
        </w:rPr>
        <w:t xml:space="preserve"> how fortunate I would be to work with</w:t>
      </w:r>
      <w:r>
        <w:rPr>
          <w:highlight w:val="white"/>
        </w:rPr>
        <w:t xml:space="preserve"> </w:t>
      </w:r>
      <w:r w:rsidRPr="00F63099">
        <w:t>Rabbi Beth Lieberman</w:t>
      </w:r>
      <w:r w:rsidRPr="004718AA">
        <w:t xml:space="preserve">, Literary Editor and Revising Translator; Job Y. Jindo, Revising Translator; Hilary </w:t>
      </w:r>
      <w:proofErr w:type="spellStart"/>
      <w:r w:rsidRPr="004718AA">
        <w:t>Lipka</w:t>
      </w:r>
      <w:proofErr w:type="spellEnd"/>
      <w:r w:rsidRPr="004718AA">
        <w:t xml:space="preserve">, Academic Consulting Editor; and Benjamin </w:t>
      </w:r>
      <w:proofErr w:type="spellStart"/>
      <w:r w:rsidRPr="004718AA">
        <w:t>Denckla</w:t>
      </w:r>
      <w:proofErr w:type="spellEnd"/>
      <w:r w:rsidRPr="004718AA">
        <w:t>, Technical Consultant</w:t>
      </w:r>
      <w:r>
        <w:t xml:space="preserve"> and Proofreader</w:t>
      </w:r>
      <w:r w:rsidRPr="004718AA">
        <w:t>.</w:t>
      </w:r>
      <w:r>
        <w:t xml:space="preserve"> </w:t>
      </w:r>
      <w:r w:rsidRPr="006F7B90">
        <w:rPr>
          <w:highlight w:val="white"/>
        </w:rPr>
        <w:t xml:space="preserve">Each </w:t>
      </w:r>
      <w:r>
        <w:rPr>
          <w:highlight w:val="white"/>
        </w:rPr>
        <w:t xml:space="preserve">of </w:t>
      </w:r>
      <w:r w:rsidR="00317C7F">
        <w:rPr>
          <w:highlight w:val="white"/>
        </w:rPr>
        <w:t>us</w:t>
      </w:r>
      <w:r w:rsidRPr="006F7B90">
        <w:rPr>
          <w:highlight w:val="white"/>
        </w:rPr>
        <w:t xml:space="preserve"> had primary responsibil</w:t>
      </w:r>
      <w:r>
        <w:rPr>
          <w:highlight w:val="white"/>
        </w:rPr>
        <w:t xml:space="preserve">ity for a certain aspect of the project, and I am deeply grateful </w:t>
      </w:r>
      <w:r>
        <w:rPr>
          <w:highlight w:val="white"/>
        </w:rPr>
        <w:lastRenderedPageBreak/>
        <w:t xml:space="preserve">to all of them for their splendid contributions. </w:t>
      </w:r>
      <w:proofErr w:type="gramStart"/>
      <w:r w:rsidR="00DF0596">
        <w:rPr>
          <w:highlight w:val="white"/>
        </w:rPr>
        <w:t>U</w:t>
      </w:r>
      <w:r w:rsidR="00317C7F">
        <w:rPr>
          <w:highlight w:val="white"/>
        </w:rPr>
        <w:t>ltimately</w:t>
      </w:r>
      <w:proofErr w:type="gramEnd"/>
      <w:r w:rsidR="00317C7F">
        <w:rPr>
          <w:highlight w:val="white"/>
        </w:rPr>
        <w:t xml:space="preserve"> </w:t>
      </w:r>
      <w:r>
        <w:rPr>
          <w:highlight w:val="white"/>
        </w:rPr>
        <w:t>I am</w:t>
      </w:r>
      <w:r w:rsidR="00DF0596">
        <w:rPr>
          <w:highlight w:val="white"/>
        </w:rPr>
        <w:t xml:space="preserve"> the one</w:t>
      </w:r>
      <w:r>
        <w:rPr>
          <w:highlight w:val="white"/>
        </w:rPr>
        <w:t xml:space="preserve"> responsible for the revision’s flaws. </w:t>
      </w:r>
    </w:p>
    <w:p w14:paraId="5350B6D1" w14:textId="77777777" w:rsidR="00B42530" w:rsidRPr="00B42530" w:rsidRDefault="00B42530" w:rsidP="00B42530">
      <w:pPr>
        <w:pStyle w:val="Standard1218justified"/>
        <w:rPr>
          <w:highlight w:val="white"/>
        </w:rPr>
      </w:pPr>
    </w:p>
    <w:p w14:paraId="223E0596" w14:textId="68C37D35" w:rsidR="00AB273D" w:rsidRDefault="00AB273D" w:rsidP="00AB273D">
      <w:pPr>
        <w:pStyle w:val="Standard1218justified"/>
        <w:rPr>
          <w:lang w:bidi="he-IL"/>
        </w:rPr>
      </w:pPr>
      <w:r>
        <w:rPr>
          <w:lang w:bidi="he-IL"/>
        </w:rPr>
        <w:t>May the “fidelity and steadfastness” of</w:t>
      </w:r>
      <w:r w:rsidR="00DF0596">
        <w:rPr>
          <w:lang w:bidi="he-IL"/>
        </w:rPr>
        <w:t xml:space="preserve"> </w:t>
      </w:r>
      <w:r w:rsidR="00DD3E85">
        <w:rPr>
          <w:lang w:bidi="he-IL"/>
        </w:rPr>
        <w:t>the</w:t>
      </w:r>
      <w:r w:rsidR="004E0B4B">
        <w:rPr>
          <w:lang w:bidi="he-IL"/>
        </w:rPr>
        <w:t xml:space="preserve"> above contributors, advisors, and supporters</w:t>
      </w:r>
      <w:r>
        <w:rPr>
          <w:lang w:bidi="he-IL"/>
        </w:rPr>
        <w:t xml:space="preserve"> enable </w:t>
      </w:r>
      <w:r w:rsidR="00DF0596">
        <w:rPr>
          <w:lang w:bidi="he-IL"/>
        </w:rPr>
        <w:t>the</w:t>
      </w:r>
      <w:r>
        <w:rPr>
          <w:lang w:bidi="he-IL"/>
        </w:rPr>
        <w:t xml:space="preserve"> </w:t>
      </w:r>
      <w:r w:rsidR="00B42530">
        <w:rPr>
          <w:lang w:bidi="he-IL"/>
        </w:rPr>
        <w:t>result</w:t>
      </w:r>
      <w:r w:rsidR="00DF0596">
        <w:rPr>
          <w:lang w:bidi="he-IL"/>
        </w:rPr>
        <w:t xml:space="preserve"> of this joint endeavor</w:t>
      </w:r>
      <w:r>
        <w:rPr>
          <w:lang w:bidi="he-IL"/>
        </w:rPr>
        <w:t xml:space="preserve"> to “find favor and approbation / In the eyes of God and human beings” (Prov. 3.3–4).</w:t>
      </w:r>
    </w:p>
    <w:p w14:paraId="63931C85" w14:textId="77777777" w:rsidR="00AB273D" w:rsidRPr="00AB273D" w:rsidRDefault="00AB273D" w:rsidP="00AB273D">
      <w:pPr>
        <w:pStyle w:val="Standard1218justified"/>
        <w:rPr>
          <w:highlight w:val="white"/>
        </w:rPr>
      </w:pPr>
    </w:p>
    <w:p w14:paraId="49DB379D" w14:textId="1C8EDF16" w:rsidR="00DF6B39" w:rsidRPr="00E13BD5" w:rsidRDefault="00DF6B39" w:rsidP="00DF6B39">
      <w:pPr>
        <w:pBdr>
          <w:top w:val="nil"/>
          <w:left w:val="nil"/>
          <w:bottom w:val="nil"/>
          <w:right w:val="nil"/>
          <w:between w:val="nil"/>
        </w:pBdr>
        <w:jc w:val="right"/>
        <w:rPr>
          <w:rFonts w:asciiTheme="majorBidi" w:hAnsiTheme="majorBidi" w:cstheme="majorBidi"/>
          <w:highlight w:val="white"/>
        </w:rPr>
      </w:pPr>
      <w:r w:rsidRPr="00E13BD5">
        <w:rPr>
          <w:rFonts w:asciiTheme="majorBidi" w:hAnsiTheme="majorBidi" w:cstheme="majorBidi"/>
          <w:highlight w:val="white"/>
        </w:rPr>
        <w:t>David E. S. Stein</w:t>
      </w:r>
    </w:p>
    <w:p w14:paraId="79F16529" w14:textId="77777777" w:rsidR="00DF6B39" w:rsidRPr="00E13BD5" w:rsidRDefault="00DF6B39" w:rsidP="00DF6B39">
      <w:pPr>
        <w:pBdr>
          <w:top w:val="nil"/>
          <w:left w:val="nil"/>
          <w:bottom w:val="nil"/>
          <w:right w:val="nil"/>
          <w:between w:val="nil"/>
        </w:pBdr>
        <w:jc w:val="right"/>
        <w:rPr>
          <w:rFonts w:asciiTheme="majorBidi" w:hAnsiTheme="majorBidi" w:cstheme="majorBidi"/>
          <w:highlight w:val="white"/>
        </w:rPr>
      </w:pPr>
      <w:r w:rsidRPr="00E13BD5">
        <w:rPr>
          <w:rFonts w:asciiTheme="majorBidi" w:hAnsiTheme="majorBidi" w:cstheme="majorBidi"/>
          <w:highlight w:val="white"/>
        </w:rPr>
        <w:t>Project Manager and Revising Translator</w:t>
      </w:r>
    </w:p>
    <w:p w14:paraId="3CC2E203" w14:textId="3DAD5F71" w:rsidR="00DF6B39" w:rsidRDefault="004E0B4B" w:rsidP="00DF6B39">
      <w:pPr>
        <w:pBdr>
          <w:top w:val="nil"/>
          <w:left w:val="nil"/>
          <w:bottom w:val="nil"/>
          <w:right w:val="nil"/>
          <w:between w:val="nil"/>
        </w:pBdr>
        <w:jc w:val="right"/>
        <w:rPr>
          <w:rFonts w:asciiTheme="majorBidi" w:hAnsiTheme="majorBidi" w:cstheme="majorBidi"/>
          <w:highlight w:val="white"/>
        </w:rPr>
      </w:pPr>
      <w:r>
        <w:rPr>
          <w:rFonts w:asciiTheme="majorBidi" w:hAnsiTheme="majorBidi" w:cstheme="majorBidi"/>
          <w:highlight w:val="white"/>
        </w:rPr>
        <w:t>13</w:t>
      </w:r>
      <w:r w:rsidR="00F56CF2">
        <w:rPr>
          <w:rFonts w:asciiTheme="majorBidi" w:hAnsiTheme="majorBidi" w:cstheme="majorBidi"/>
          <w:highlight w:val="white"/>
        </w:rPr>
        <w:t xml:space="preserve"> September</w:t>
      </w:r>
      <w:r w:rsidR="00DF6B39" w:rsidRPr="00E13BD5">
        <w:rPr>
          <w:rFonts w:asciiTheme="majorBidi" w:hAnsiTheme="majorBidi" w:cstheme="majorBidi"/>
          <w:highlight w:val="white"/>
        </w:rPr>
        <w:t xml:space="preserve"> 2022</w:t>
      </w:r>
      <w:r w:rsidR="00F56CF2">
        <w:rPr>
          <w:rFonts w:asciiTheme="majorBidi" w:hAnsiTheme="majorBidi" w:cstheme="majorBidi"/>
          <w:highlight w:val="white"/>
        </w:rPr>
        <w:t xml:space="preserve"> / 1</w:t>
      </w:r>
      <w:r>
        <w:rPr>
          <w:rFonts w:asciiTheme="majorBidi" w:hAnsiTheme="majorBidi" w:cstheme="majorBidi"/>
          <w:highlight w:val="white"/>
        </w:rPr>
        <w:t>7</w:t>
      </w:r>
      <w:r w:rsidR="00F56CF2">
        <w:rPr>
          <w:rFonts w:asciiTheme="majorBidi" w:hAnsiTheme="majorBidi" w:cstheme="majorBidi"/>
          <w:highlight w:val="white"/>
        </w:rPr>
        <w:t xml:space="preserve"> Elul 5782</w:t>
      </w:r>
    </w:p>
    <w:p w14:paraId="1B655A58" w14:textId="77777777" w:rsidR="00DF6B39" w:rsidRPr="00E13BD5" w:rsidRDefault="00DF6B39" w:rsidP="00DF6B39">
      <w:pPr>
        <w:pBdr>
          <w:top w:val="nil"/>
          <w:left w:val="nil"/>
          <w:bottom w:val="nil"/>
          <w:right w:val="nil"/>
          <w:between w:val="nil"/>
        </w:pBdr>
        <w:rPr>
          <w:rFonts w:asciiTheme="majorBidi" w:hAnsiTheme="majorBidi" w:cstheme="majorBidi"/>
          <w:highlight w:val="white"/>
        </w:rPr>
      </w:pPr>
    </w:p>
    <w:p w14:paraId="4866B9CA" w14:textId="068BA149" w:rsidR="00E70333" w:rsidRDefault="00E70333" w:rsidP="00DF6B39">
      <w:pPr>
        <w:pStyle w:val="Standard1218justified"/>
      </w:pPr>
    </w:p>
    <w:sectPr w:rsidR="00E70333">
      <w:headerReference w:type="default" r:id="rId7"/>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2CA2" w14:textId="77777777" w:rsidR="00D26BB7" w:rsidRDefault="00D26BB7" w:rsidP="00763F14">
      <w:pPr>
        <w:spacing w:line="240" w:lineRule="auto"/>
      </w:pPr>
      <w:r>
        <w:separator/>
      </w:r>
    </w:p>
  </w:endnote>
  <w:endnote w:type="continuationSeparator" w:id="0">
    <w:p w14:paraId="53615E80" w14:textId="77777777" w:rsidR="00D26BB7" w:rsidRDefault="00D26BB7" w:rsidP="00763F14">
      <w:pPr>
        <w:spacing w:line="240" w:lineRule="auto"/>
      </w:pPr>
      <w:r>
        <w:continuationSeparator/>
      </w:r>
    </w:p>
  </w:endnote>
  <w:endnote w:id="1">
    <w:p w14:paraId="2F60791D" w14:textId="7600FC74" w:rsidR="00787B5E" w:rsidRPr="00377F2A" w:rsidRDefault="00787B5E" w:rsidP="00CD3F23">
      <w:pPr>
        <w:pStyle w:val="EndnoteText"/>
        <w:jc w:val="both"/>
      </w:pPr>
      <w:r w:rsidRPr="00377F2A">
        <w:rPr>
          <w:rStyle w:val="EndnoteReference"/>
          <w:szCs w:val="22"/>
        </w:rPr>
        <w:endnoteRef/>
      </w:r>
      <w:r w:rsidRPr="00377F2A">
        <w:t xml:space="preserve"> See the “Preface to the 1985 Edition” that immediately follows this one. In 1999, a second edition that incorporated miscellaneous corrections was issued </w:t>
      </w:r>
      <w:r w:rsidR="00303517">
        <w:t>along with</w:t>
      </w:r>
      <w:r w:rsidRPr="00377F2A">
        <w:t xml:space="preserve"> the publication of </w:t>
      </w:r>
      <w:r w:rsidRPr="00377F2A">
        <w:rPr>
          <w:i/>
          <w:iCs/>
        </w:rPr>
        <w:t>The JPS Hebrew-English Tanakh</w:t>
      </w:r>
      <w:r w:rsidRPr="00377F2A">
        <w:t>.</w:t>
      </w:r>
    </w:p>
  </w:endnote>
  <w:endnote w:id="2">
    <w:p w14:paraId="47C0A943" w14:textId="29CAB8EF" w:rsidR="00787B5E" w:rsidRPr="00377F2A" w:rsidRDefault="00787B5E" w:rsidP="00CD3F23">
      <w:pPr>
        <w:pStyle w:val="EndnoteText"/>
        <w:jc w:val="both"/>
        <w:rPr>
          <w:szCs w:val="22"/>
        </w:rPr>
      </w:pPr>
      <w:r w:rsidRPr="00377F2A">
        <w:rPr>
          <w:rStyle w:val="EndnoteReference"/>
          <w:szCs w:val="22"/>
        </w:rPr>
        <w:endnoteRef/>
      </w:r>
      <w:r w:rsidRPr="00377F2A">
        <w:rPr>
          <w:szCs w:val="22"/>
        </w:rPr>
        <w:t xml:space="preserve"> Given the nature of the English language, a literal style of translation from Hebrew is, on the whole, biased toward male renderings. See the supporting essay “Notes on Gender in Translation” (hereinafter: Notes), available online at purl.org/jps/gender.</w:t>
      </w:r>
    </w:p>
  </w:endnote>
  <w:endnote w:id="3">
    <w:p w14:paraId="1E455839" w14:textId="28C0B3E1" w:rsidR="00787B5E" w:rsidRPr="00377F2A" w:rsidRDefault="00787B5E" w:rsidP="00CD3F23">
      <w:pPr>
        <w:pStyle w:val="EndnoteText"/>
        <w:jc w:val="both"/>
        <w:rPr>
          <w:rFonts w:asciiTheme="majorBidi" w:hAnsiTheme="majorBidi" w:cstheme="majorBidi"/>
          <w:color w:val="000000"/>
          <w:szCs w:val="22"/>
          <w:highlight w:val="white"/>
        </w:rPr>
      </w:pPr>
      <w:r w:rsidRPr="00377F2A">
        <w:rPr>
          <w:rStyle w:val="EndnoteReference"/>
          <w:szCs w:val="22"/>
        </w:rPr>
        <w:endnoteRef/>
      </w:r>
      <w:r w:rsidRPr="00377F2A">
        <w:rPr>
          <w:szCs w:val="22"/>
        </w:rPr>
        <w:t xml:space="preserve"> </w:t>
      </w:r>
      <w:r w:rsidRPr="00377F2A">
        <w:rPr>
          <w:rFonts w:asciiTheme="majorBidi" w:hAnsiTheme="majorBidi" w:cstheme="majorBidi"/>
          <w:color w:val="000000"/>
          <w:szCs w:val="22"/>
          <w:highlight w:val="white"/>
        </w:rPr>
        <w:t xml:space="preserve">Orlinsky, </w:t>
      </w:r>
      <w:r w:rsidRPr="00377F2A">
        <w:rPr>
          <w:szCs w:val="22"/>
        </w:rPr>
        <w:t xml:space="preserve">Harry, </w:t>
      </w:r>
      <w:r w:rsidRPr="00377F2A">
        <w:rPr>
          <w:rFonts w:asciiTheme="majorBidi" w:hAnsiTheme="majorBidi" w:cstheme="majorBidi"/>
          <w:color w:val="000000"/>
          <w:szCs w:val="22"/>
          <w:highlight w:val="white"/>
        </w:rPr>
        <w:t xml:space="preserve">“A Jewish Scholar Looks at the Revised Standard Version and Its New Edition,” </w:t>
      </w:r>
      <w:r w:rsidRPr="00377F2A">
        <w:rPr>
          <w:rFonts w:asciiTheme="majorBidi" w:hAnsiTheme="majorBidi" w:cstheme="majorBidi"/>
          <w:i/>
          <w:color w:val="000000"/>
          <w:szCs w:val="22"/>
          <w:highlight w:val="white"/>
        </w:rPr>
        <w:t xml:space="preserve">Religious Education </w:t>
      </w:r>
      <w:r w:rsidRPr="00377F2A">
        <w:rPr>
          <w:rFonts w:asciiTheme="majorBidi" w:hAnsiTheme="majorBidi" w:cstheme="majorBidi"/>
          <w:color w:val="000000"/>
          <w:szCs w:val="22"/>
          <w:highlight w:val="white"/>
        </w:rPr>
        <w:t xml:space="preserve">85, no. 2 (Spring 1990): 211–21; idem, “Male Oriented Language Originated by Bible Translators.” In </w:t>
      </w:r>
      <w:r w:rsidRPr="00377F2A">
        <w:rPr>
          <w:rFonts w:asciiTheme="majorBidi" w:hAnsiTheme="majorBidi" w:cstheme="majorBidi"/>
          <w:i/>
          <w:color w:val="000000"/>
          <w:szCs w:val="22"/>
          <w:highlight w:val="white"/>
        </w:rPr>
        <w:t>A History of Bible Translation and the North American Contribution</w:t>
      </w:r>
      <w:r w:rsidRPr="00377F2A">
        <w:rPr>
          <w:rFonts w:asciiTheme="majorBidi" w:hAnsiTheme="majorBidi" w:cstheme="majorBidi"/>
          <w:iCs/>
          <w:color w:val="000000"/>
          <w:szCs w:val="22"/>
          <w:highlight w:val="white"/>
        </w:rPr>
        <w:t xml:space="preserve">, edited by </w:t>
      </w:r>
      <w:r w:rsidRPr="00377F2A">
        <w:rPr>
          <w:rFonts w:asciiTheme="majorBidi" w:hAnsiTheme="majorBidi" w:cstheme="majorBidi"/>
          <w:color w:val="000000"/>
          <w:szCs w:val="22"/>
          <w:highlight w:val="white"/>
        </w:rPr>
        <w:t>Harry M. Orlinsky and Robert G. Bratcher, 267–77. Atlanta: Scholars Press, 1991.</w:t>
      </w:r>
    </w:p>
  </w:endnote>
  <w:endnote w:id="4">
    <w:p w14:paraId="6DE678CB" w14:textId="5A825348" w:rsidR="00787B5E" w:rsidRPr="00377F2A" w:rsidRDefault="00787B5E" w:rsidP="00CD3F23">
      <w:pPr>
        <w:pStyle w:val="EndnoteText"/>
        <w:jc w:val="both"/>
        <w:rPr>
          <w:szCs w:val="22"/>
        </w:rPr>
      </w:pPr>
      <w:r w:rsidRPr="00377F2A">
        <w:rPr>
          <w:rStyle w:val="EndnoteReference"/>
          <w:szCs w:val="22"/>
        </w:rPr>
        <w:endnoteRef/>
      </w:r>
      <w:r w:rsidRPr="00377F2A">
        <w:rPr>
          <w:szCs w:val="22"/>
        </w:rPr>
        <w:t xml:space="preserve"> </w:t>
      </w:r>
      <w:r w:rsidRPr="00377F2A">
        <w:rPr>
          <w:rFonts w:asciiTheme="majorBidi" w:hAnsiTheme="majorBidi" w:cstheme="majorBidi"/>
          <w:color w:val="000000"/>
          <w:szCs w:val="22"/>
          <w:highlight w:val="white"/>
        </w:rPr>
        <w:t xml:space="preserve">Orlinsky, </w:t>
      </w:r>
      <w:r w:rsidRPr="00377F2A">
        <w:rPr>
          <w:szCs w:val="22"/>
        </w:rPr>
        <w:t xml:space="preserve">Harry, </w:t>
      </w:r>
      <w:r w:rsidRPr="00377F2A">
        <w:rPr>
          <w:rFonts w:asciiTheme="majorBidi" w:hAnsiTheme="majorBidi" w:cstheme="majorBidi"/>
          <w:color w:val="000000"/>
          <w:szCs w:val="22"/>
          <w:highlight w:val="white"/>
        </w:rPr>
        <w:t xml:space="preserve">“A Jewish Scholar Looks at the Revised Standard Version and Its New Edition,” </w:t>
      </w:r>
      <w:r w:rsidRPr="00377F2A">
        <w:rPr>
          <w:rFonts w:asciiTheme="majorBidi" w:hAnsiTheme="majorBidi" w:cstheme="majorBidi"/>
          <w:i/>
          <w:color w:val="000000"/>
          <w:szCs w:val="22"/>
          <w:highlight w:val="white"/>
        </w:rPr>
        <w:t xml:space="preserve">Religious Education </w:t>
      </w:r>
      <w:r w:rsidRPr="00377F2A">
        <w:rPr>
          <w:rFonts w:asciiTheme="majorBidi" w:hAnsiTheme="majorBidi" w:cstheme="majorBidi"/>
          <w:color w:val="000000"/>
          <w:szCs w:val="22"/>
          <w:highlight w:val="white"/>
        </w:rPr>
        <w:t xml:space="preserve">85, no. 2 (Spring 1990): 211–21, </w:t>
      </w:r>
      <w:r w:rsidRPr="00377F2A">
        <w:rPr>
          <w:rFonts w:asciiTheme="majorBidi" w:hAnsiTheme="majorBidi" w:cstheme="majorBidi"/>
          <w:color w:val="000000"/>
          <w:szCs w:val="22"/>
        </w:rPr>
        <w:t>here</w:t>
      </w:r>
      <w:r w:rsidRPr="00377F2A">
        <w:rPr>
          <w:szCs w:val="22"/>
        </w:rPr>
        <w:t xml:space="preserve"> 217. He checked the thirteen books that he had helped to translate. Nonetheless, </w:t>
      </w:r>
      <w:r>
        <w:rPr>
          <w:szCs w:val="22"/>
        </w:rPr>
        <w:t>for</w:t>
      </w:r>
      <w:r w:rsidRPr="00377F2A">
        <w:rPr>
          <w:szCs w:val="22"/>
        </w:rPr>
        <w:t xml:space="preserve"> the other books the translation committees may well have been less rigorous in avoiding male-oriented renderings.</w:t>
      </w:r>
    </w:p>
  </w:endnote>
  <w:endnote w:id="5">
    <w:p w14:paraId="7A1FDCE0" w14:textId="39568C42" w:rsidR="00787B5E" w:rsidRPr="00377F2A" w:rsidRDefault="00787B5E" w:rsidP="00CD3F23">
      <w:pPr>
        <w:pStyle w:val="EndnoteText"/>
        <w:jc w:val="both"/>
        <w:rPr>
          <w:szCs w:val="22"/>
        </w:rPr>
      </w:pPr>
      <w:r w:rsidRPr="00377F2A">
        <w:rPr>
          <w:rStyle w:val="EndnoteReference"/>
          <w:szCs w:val="22"/>
        </w:rPr>
        <w:endnoteRef/>
      </w:r>
      <w:r w:rsidRPr="00377F2A">
        <w:rPr>
          <w:szCs w:val="22"/>
        </w:rPr>
        <w:t xml:space="preserve"> No warrant exists for translating in gendered terms here.</w:t>
      </w:r>
      <w:r w:rsidR="00F1439F">
        <w:rPr>
          <w:szCs w:val="22"/>
        </w:rPr>
        <w:t xml:space="preserve"> (Although </w:t>
      </w:r>
      <w:r w:rsidR="00F1439F" w:rsidRPr="00F1439F">
        <w:rPr>
          <w:szCs w:val="22"/>
        </w:rPr>
        <w:t xml:space="preserve">gender is at issue elsewhere in this passage, </w:t>
      </w:r>
      <w:r w:rsidR="00F1439F">
        <w:rPr>
          <w:szCs w:val="22"/>
        </w:rPr>
        <w:t>that fact does not affect the rendering of this particular clause</w:t>
      </w:r>
      <w:r w:rsidR="00F1439F" w:rsidRPr="00F1439F">
        <w:rPr>
          <w:szCs w:val="22"/>
        </w:rPr>
        <w:t>.</w:t>
      </w:r>
      <w:r w:rsidR="00F1439F">
        <w:rPr>
          <w:szCs w:val="22"/>
        </w:rPr>
        <w:t>)</w:t>
      </w:r>
      <w:r w:rsidRPr="00377F2A">
        <w:rPr>
          <w:szCs w:val="22"/>
        </w:rPr>
        <w:t xml:space="preserve"> The grounds for this claim are as follows. (1) The original Hebrew text is framed categorically, in terms of a situation that is sketched out in a schematic way; it is not making an issue of the gender of either the perpetrator or the victim. (2) Neither the sentence’s grammar nor its way of making reference specifies the gender of those parties. (3) Considerations of both consistency and genre suggest that both for the text’s composer(s) and for the ancient audience, it went without saying that women are in view. (4) In the case of the noun in question, construing it here gender-inclusively finds support in a couple of biblical dictionaries.</w:t>
      </w:r>
    </w:p>
  </w:endnote>
  <w:endnote w:id="6">
    <w:p w14:paraId="0FFEE89E" w14:textId="5E6CC180" w:rsidR="00A45184" w:rsidRDefault="00A45184" w:rsidP="00DF277A">
      <w:pPr>
        <w:pStyle w:val="EndnoteText"/>
        <w:jc w:val="both"/>
      </w:pPr>
      <w:r>
        <w:rPr>
          <w:rStyle w:val="EndnoteReference"/>
        </w:rPr>
        <w:endnoteRef/>
      </w:r>
      <w:r>
        <w:t xml:space="preserve"> </w:t>
      </w:r>
      <w:r w:rsidR="00AB2C87">
        <w:t>Commendably, s</w:t>
      </w:r>
      <w:r>
        <w:t>uch a</w:t>
      </w:r>
      <w:r w:rsidRPr="00A45184">
        <w:t xml:space="preserve"> change</w:t>
      </w:r>
      <w:r>
        <w:t xml:space="preserve"> in wording</w:t>
      </w:r>
      <w:r w:rsidRPr="00A45184">
        <w:t xml:space="preserve"> is meant to expand the conceptual frame </w:t>
      </w:r>
      <w:r w:rsidR="00DF277A">
        <w:t>with regard to</w:t>
      </w:r>
      <w:r w:rsidRPr="00A45184">
        <w:t xml:space="preserve"> whose contributions to society </w:t>
      </w:r>
      <w:r>
        <w:t>are seen as</w:t>
      </w:r>
      <w:r w:rsidRPr="00A45184">
        <w:t xml:space="preserve"> valuable.</w:t>
      </w:r>
      <w:r w:rsidR="00AB2C87">
        <w:t xml:space="preserve"> This move, however, is not cost-free.</w:t>
      </w:r>
    </w:p>
  </w:endnote>
  <w:endnote w:id="7">
    <w:p w14:paraId="716B1BB7" w14:textId="1D070505" w:rsidR="00787B5E" w:rsidRPr="00377F2A" w:rsidRDefault="00787B5E" w:rsidP="00CD3F23">
      <w:pPr>
        <w:pStyle w:val="EndnoteText"/>
        <w:jc w:val="both"/>
        <w:rPr>
          <w:szCs w:val="22"/>
        </w:rPr>
      </w:pPr>
      <w:r w:rsidRPr="00377F2A">
        <w:rPr>
          <w:rStyle w:val="EndnoteReference"/>
          <w:szCs w:val="22"/>
        </w:rPr>
        <w:endnoteRef/>
      </w:r>
      <w:r w:rsidRPr="00377F2A">
        <w:rPr>
          <w:szCs w:val="22"/>
        </w:rPr>
        <w:t xml:space="preserve"> For the second edition of the NJPS translation (1999), a disclaimer on the copyright page stated: “As in the first edition (and in Hebrew), masculine terms for God such as ‘He’ should be understood as gender neutral….” </w:t>
      </w:r>
    </w:p>
  </w:endnote>
  <w:endnote w:id="8">
    <w:p w14:paraId="06DDC6CA" w14:textId="6EBE9CF9" w:rsidR="00787B5E" w:rsidRPr="00377F2A" w:rsidRDefault="00787B5E" w:rsidP="00CD3F23">
      <w:pPr>
        <w:pStyle w:val="EndnoteText"/>
        <w:jc w:val="both"/>
        <w:rPr>
          <w:szCs w:val="22"/>
        </w:rPr>
      </w:pPr>
      <w:r w:rsidRPr="00377F2A">
        <w:rPr>
          <w:rStyle w:val="EndnoteReference"/>
          <w:szCs w:val="22"/>
        </w:rPr>
        <w:endnoteRef/>
      </w:r>
      <w:r w:rsidRPr="00377F2A">
        <w:rPr>
          <w:szCs w:val="22"/>
        </w:rPr>
        <w:t xml:space="preserve"> The most obvious departure from CJPS lies in how God’s personal name is represented. (CJPS reproduced the Name via unvocalized Hebrew letters throughout.) On this edition’s treatment</w:t>
      </w:r>
      <w:r>
        <w:rPr>
          <w:szCs w:val="22"/>
        </w:rPr>
        <w:t xml:space="preserve"> of the Name</w:t>
      </w:r>
      <w:r w:rsidRPr="00377F2A">
        <w:rPr>
          <w:szCs w:val="22"/>
        </w:rPr>
        <w:t>, see below; and on other differences from CJPS, see the Notes online.</w:t>
      </w:r>
    </w:p>
  </w:endnote>
  <w:endnote w:id="9">
    <w:p w14:paraId="008F695A" w14:textId="77777777" w:rsidR="00787B5E" w:rsidRPr="00377F2A" w:rsidRDefault="00787B5E" w:rsidP="00CD3F23">
      <w:pPr>
        <w:pStyle w:val="EndnoteText"/>
        <w:jc w:val="both"/>
        <w:rPr>
          <w:szCs w:val="22"/>
        </w:rPr>
      </w:pPr>
      <w:r w:rsidRPr="00377F2A">
        <w:rPr>
          <w:rStyle w:val="EndnoteReference"/>
          <w:szCs w:val="22"/>
        </w:rPr>
        <w:endnoteRef/>
      </w:r>
      <w:r w:rsidRPr="00377F2A">
        <w:rPr>
          <w:szCs w:val="22"/>
        </w:rPr>
        <w:t xml:space="preserve"> See “What Goes without Saying” in the Notes online.</w:t>
      </w:r>
    </w:p>
  </w:endnote>
  <w:endnote w:id="10">
    <w:p w14:paraId="18C95793" w14:textId="5AA9EAC5" w:rsidR="00787B5E" w:rsidRPr="00377F2A" w:rsidRDefault="00787B5E" w:rsidP="00CD3F23">
      <w:pPr>
        <w:pStyle w:val="EndnoteText"/>
        <w:jc w:val="both"/>
        <w:rPr>
          <w:szCs w:val="22"/>
        </w:rPr>
      </w:pPr>
      <w:r w:rsidRPr="00377F2A">
        <w:rPr>
          <w:rStyle w:val="EndnoteReference"/>
          <w:szCs w:val="22"/>
        </w:rPr>
        <w:endnoteRef/>
      </w:r>
      <w:r w:rsidRPr="00377F2A">
        <w:rPr>
          <w:szCs w:val="22"/>
        </w:rPr>
        <w:t xml:space="preserve"> On the “thought-for-thought” translation approach used by NJPS, see its preface. A distinguishing feature of that approach is that it </w:t>
      </w:r>
      <w:r w:rsidRPr="00377F2A">
        <w:rPr>
          <w:szCs w:val="22"/>
          <w:highlight w:val="white"/>
        </w:rPr>
        <w:t>enables today’s audience to engage the ancient text readily—that is, with little recourse to explanatory notes.</w:t>
      </w:r>
      <w:r w:rsidRPr="00377F2A">
        <w:rPr>
          <w:szCs w:val="22"/>
        </w:rPr>
        <w:t xml:space="preserve"> That being said, although the notes accompanying RJPS are fairly sparse, the translators consider them to be an integral part of the translation.</w:t>
      </w:r>
    </w:p>
  </w:endnote>
  <w:endnote w:id="11">
    <w:p w14:paraId="7F315203" w14:textId="5441A0FF" w:rsidR="00787B5E" w:rsidRPr="00377F2A" w:rsidRDefault="00787B5E" w:rsidP="00CD3F23">
      <w:pPr>
        <w:pStyle w:val="EndnoteText"/>
        <w:jc w:val="both"/>
        <w:rPr>
          <w:szCs w:val="22"/>
        </w:rPr>
      </w:pPr>
      <w:r w:rsidRPr="00377F2A">
        <w:rPr>
          <w:rStyle w:val="EndnoteReference"/>
          <w:szCs w:val="22"/>
        </w:rPr>
        <w:endnoteRef/>
      </w:r>
      <w:r w:rsidRPr="00377F2A">
        <w:rPr>
          <w:szCs w:val="22"/>
        </w:rPr>
        <w:t xml:space="preserve"> </w:t>
      </w:r>
      <w:r w:rsidRPr="00377F2A">
        <w:rPr>
          <w:szCs w:val="22"/>
          <w:highlight w:val="white"/>
        </w:rPr>
        <w:t>As a reminder to the reader, gender-neutral wording does not necessarily mean that women are in view. In normal English idiom, if everyone knows that only men are view (i.e., when discussing professional athletes who play for a popular men-only sports league, such as the National Basketball Association), that fact can go without saying. Accordingly, in this rendition, a gender-neutral formulation may well presuppose that only men are in view—a fact that the audience is expected to realize.</w:t>
      </w:r>
      <w:r w:rsidRPr="00377F2A">
        <w:rPr>
          <w:szCs w:val="22"/>
        </w:rPr>
        <w:t xml:space="preserve"> See “Translating Gender in Light of English Idiom” in the Notes online.</w:t>
      </w:r>
    </w:p>
  </w:endnote>
  <w:endnote w:id="12">
    <w:p w14:paraId="37757A61" w14:textId="1A0C7DDE" w:rsidR="00787B5E" w:rsidRPr="00377F2A" w:rsidRDefault="00787B5E" w:rsidP="00CD3F23">
      <w:pPr>
        <w:pStyle w:val="EndnoteText"/>
        <w:jc w:val="both"/>
        <w:rPr>
          <w:szCs w:val="22"/>
        </w:rPr>
      </w:pPr>
      <w:r w:rsidRPr="00377F2A">
        <w:rPr>
          <w:rStyle w:val="EndnoteReference"/>
          <w:szCs w:val="22"/>
        </w:rPr>
        <w:endnoteRef/>
      </w:r>
      <w:r w:rsidRPr="00377F2A">
        <w:rPr>
          <w:szCs w:val="22"/>
        </w:rPr>
        <w:t xml:space="preserve"> See “What Goes without Saying” in the Notes online.</w:t>
      </w:r>
    </w:p>
  </w:endnote>
  <w:endnote w:id="13">
    <w:p w14:paraId="30E4BDEC" w14:textId="3AD7490B" w:rsidR="00787B5E" w:rsidRPr="00377F2A" w:rsidRDefault="00787B5E" w:rsidP="00CD3F23">
      <w:pPr>
        <w:pStyle w:val="EndnoteText"/>
        <w:jc w:val="both"/>
        <w:rPr>
          <w:szCs w:val="22"/>
        </w:rPr>
      </w:pPr>
      <w:r w:rsidRPr="00377F2A">
        <w:rPr>
          <w:rStyle w:val="EndnoteReference"/>
          <w:szCs w:val="22"/>
        </w:rPr>
        <w:endnoteRef/>
      </w:r>
      <w:r w:rsidRPr="00377F2A">
        <w:rPr>
          <w:szCs w:val="22"/>
        </w:rPr>
        <w:t xml:space="preserve"> Orlinsky, Harry, </w:t>
      </w:r>
      <w:r w:rsidRPr="00377F2A">
        <w:rPr>
          <w:rFonts w:asciiTheme="majorBidi" w:hAnsiTheme="majorBidi" w:cstheme="majorBidi"/>
          <w:color w:val="000000"/>
          <w:szCs w:val="22"/>
          <w:highlight w:val="white"/>
        </w:rPr>
        <w:t xml:space="preserve">“Introduction.” In </w:t>
      </w:r>
      <w:r w:rsidRPr="00377F2A">
        <w:rPr>
          <w:rFonts w:asciiTheme="majorBidi" w:hAnsiTheme="majorBidi" w:cstheme="majorBidi"/>
          <w:i/>
          <w:color w:val="000000"/>
          <w:szCs w:val="22"/>
          <w:highlight w:val="white"/>
        </w:rPr>
        <w:t>Notes on the New Translation of the Torah</w:t>
      </w:r>
      <w:r w:rsidRPr="00377F2A">
        <w:rPr>
          <w:rFonts w:asciiTheme="majorBidi" w:hAnsiTheme="majorBidi" w:cstheme="majorBidi"/>
          <w:color w:val="000000"/>
          <w:szCs w:val="22"/>
          <w:highlight w:val="white"/>
        </w:rPr>
        <w:t>, 3–40, here 18</w:t>
      </w:r>
      <w:r w:rsidRPr="00377F2A">
        <w:rPr>
          <w:rFonts w:asciiTheme="majorBidi" w:hAnsiTheme="majorBidi" w:cstheme="majorBidi"/>
          <w:color w:val="000000"/>
          <w:szCs w:val="22"/>
        </w:rPr>
        <w:t>. Philadelphia: Jewish Publication Society, 1969.</w:t>
      </w:r>
    </w:p>
  </w:endnote>
  <w:endnote w:id="14">
    <w:p w14:paraId="5256C2AD" w14:textId="2512F755" w:rsidR="00787B5E" w:rsidRPr="00377F2A" w:rsidRDefault="00787B5E" w:rsidP="00CD3F23">
      <w:pPr>
        <w:pStyle w:val="EndnoteText"/>
        <w:jc w:val="both"/>
        <w:rPr>
          <w:szCs w:val="22"/>
        </w:rPr>
      </w:pPr>
      <w:r w:rsidRPr="00377F2A">
        <w:rPr>
          <w:rStyle w:val="EndnoteReference"/>
          <w:szCs w:val="22"/>
        </w:rPr>
        <w:endnoteRef/>
      </w:r>
      <w:r w:rsidRPr="00377F2A">
        <w:rPr>
          <w:szCs w:val="22"/>
        </w:rPr>
        <w:t xml:space="preserve"> </w:t>
      </w:r>
      <w:r w:rsidRPr="00377F2A">
        <w:rPr>
          <w:rFonts w:asciiTheme="majorBidi" w:hAnsiTheme="majorBidi" w:cstheme="majorBidi"/>
          <w:color w:val="000000"/>
          <w:szCs w:val="22"/>
          <w:highlight w:val="white"/>
        </w:rPr>
        <w:t xml:space="preserve">Bird, Phyllis, “Translating Sexist Language as a Theological and Cultural Problem,” </w:t>
      </w:r>
      <w:r w:rsidRPr="00377F2A">
        <w:rPr>
          <w:rFonts w:asciiTheme="majorBidi" w:hAnsiTheme="majorBidi" w:cstheme="majorBidi"/>
          <w:i/>
          <w:color w:val="000000"/>
          <w:szCs w:val="22"/>
          <w:highlight w:val="white"/>
        </w:rPr>
        <w:t>Union Seminary Quarterly Review</w:t>
      </w:r>
      <w:r w:rsidRPr="00377F2A">
        <w:rPr>
          <w:rFonts w:asciiTheme="majorBidi" w:hAnsiTheme="majorBidi" w:cstheme="majorBidi"/>
          <w:szCs w:val="22"/>
          <w:highlight w:val="white"/>
        </w:rPr>
        <w:t xml:space="preserve"> </w:t>
      </w:r>
      <w:r w:rsidRPr="00377F2A">
        <w:rPr>
          <w:rFonts w:asciiTheme="majorBidi" w:hAnsiTheme="majorBidi" w:cstheme="majorBidi"/>
          <w:color w:val="000000"/>
          <w:szCs w:val="22"/>
          <w:highlight w:val="white"/>
        </w:rPr>
        <w:t>42, nos. 1–2 (1988): 91.</w:t>
      </w:r>
      <w:r w:rsidR="007333F6">
        <w:rPr>
          <w:rFonts w:asciiTheme="majorBidi" w:hAnsiTheme="majorBidi" w:cstheme="majorBidi"/>
          <w:color w:val="000000"/>
          <w:szCs w:val="22"/>
        </w:rPr>
        <w:t xml:space="preserve"> </w:t>
      </w:r>
      <w:r w:rsidR="007333F6">
        <w:rPr>
          <w:highlight w:val="white"/>
        </w:rPr>
        <w:t xml:space="preserve">The same point was </w:t>
      </w:r>
      <w:r w:rsidR="00955443">
        <w:rPr>
          <w:highlight w:val="white"/>
        </w:rPr>
        <w:t xml:space="preserve">later </w:t>
      </w:r>
      <w:r w:rsidR="007333F6">
        <w:rPr>
          <w:highlight w:val="white"/>
        </w:rPr>
        <w:t>reiterated to the presen</w:t>
      </w:r>
      <w:r w:rsidR="00955443">
        <w:rPr>
          <w:highlight w:val="white"/>
        </w:rPr>
        <w:t>t</w:t>
      </w:r>
      <w:r w:rsidR="007333F6">
        <w:rPr>
          <w:highlight w:val="white"/>
        </w:rPr>
        <w:t xml:space="preserve"> author by </w:t>
      </w:r>
      <w:r w:rsidR="007333F6">
        <w:t xml:space="preserve">Tikva Frymer-Kensky </w:t>
      </w:r>
      <w:r w:rsidR="007333F6">
        <w:rPr>
          <w:i/>
          <w:iCs/>
          <w:highlight w:val="white"/>
        </w:rPr>
        <w:t>z"l</w:t>
      </w:r>
      <w:r w:rsidR="007333F6">
        <w:t xml:space="preserve"> (1943–2006), professor of Bible at the Reconstructionist Rabbinical College. She insisted that an </w:t>
      </w:r>
      <w:r w:rsidR="007333F6" w:rsidRPr="001D15C9">
        <w:rPr>
          <w:i/>
          <w:iCs/>
        </w:rPr>
        <w:t>authentic</w:t>
      </w:r>
      <w:r w:rsidR="007333F6">
        <w:t xml:space="preserve"> translation needs to convey forthrightly the distinctions that the Bible had drawn between men and women according to the norms of ancient Israelite society.</w:t>
      </w:r>
      <w:r w:rsidRPr="00377F2A">
        <w:rPr>
          <w:rFonts w:asciiTheme="majorBidi" w:hAnsiTheme="majorBidi" w:cstheme="majorBidi"/>
          <w:color w:val="000000"/>
          <w:szCs w:val="22"/>
        </w:rPr>
        <w:t xml:space="preserve"> </w:t>
      </w:r>
      <w:r w:rsidR="007333F6">
        <w:rPr>
          <w:rFonts w:asciiTheme="majorBidi" w:hAnsiTheme="majorBidi" w:cstheme="majorBidi"/>
          <w:color w:val="000000"/>
          <w:szCs w:val="22"/>
        </w:rPr>
        <w:t>Happily, in the years s</w:t>
      </w:r>
      <w:r w:rsidRPr="00377F2A">
        <w:rPr>
          <w:rFonts w:asciiTheme="majorBidi" w:hAnsiTheme="majorBidi" w:cstheme="majorBidi"/>
          <w:color w:val="000000"/>
          <w:szCs w:val="22"/>
        </w:rPr>
        <w:t xml:space="preserve">ince NJPS was published, the ability of Bible translators to fulfill </w:t>
      </w:r>
      <w:r w:rsidR="007333F6">
        <w:rPr>
          <w:rFonts w:asciiTheme="majorBidi" w:hAnsiTheme="majorBidi" w:cstheme="majorBidi"/>
          <w:color w:val="000000"/>
          <w:szCs w:val="22"/>
        </w:rPr>
        <w:t>that</w:t>
      </w:r>
      <w:r w:rsidRPr="00377F2A">
        <w:rPr>
          <w:rFonts w:asciiTheme="majorBidi" w:hAnsiTheme="majorBidi" w:cstheme="majorBidi"/>
          <w:color w:val="000000"/>
          <w:szCs w:val="22"/>
        </w:rPr>
        <w:t xml:space="preserve"> aim has </w:t>
      </w:r>
      <w:r w:rsidR="007333F6">
        <w:rPr>
          <w:rFonts w:asciiTheme="majorBidi" w:hAnsiTheme="majorBidi" w:cstheme="majorBidi"/>
          <w:color w:val="000000"/>
          <w:szCs w:val="22"/>
        </w:rPr>
        <w:t>improved</w:t>
      </w:r>
      <w:r w:rsidRPr="00377F2A">
        <w:rPr>
          <w:rFonts w:asciiTheme="majorBidi" w:hAnsiTheme="majorBidi" w:cstheme="majorBidi"/>
          <w:color w:val="000000"/>
          <w:szCs w:val="22"/>
        </w:rPr>
        <w:t xml:space="preserve"> greatly</w:t>
      </w:r>
      <w:r w:rsidR="007333F6">
        <w:rPr>
          <w:rFonts w:asciiTheme="majorBidi" w:hAnsiTheme="majorBidi" w:cstheme="majorBidi"/>
          <w:color w:val="000000"/>
          <w:szCs w:val="22"/>
        </w:rPr>
        <w:t>,</w:t>
      </w:r>
      <w:r w:rsidRPr="00377F2A">
        <w:rPr>
          <w:rFonts w:asciiTheme="majorBidi" w:hAnsiTheme="majorBidi" w:cstheme="majorBidi"/>
          <w:color w:val="000000"/>
          <w:szCs w:val="22"/>
        </w:rPr>
        <w:t xml:space="preserve"> </w:t>
      </w:r>
      <w:r w:rsidR="007333F6">
        <w:rPr>
          <w:rFonts w:asciiTheme="majorBidi" w:hAnsiTheme="majorBidi" w:cstheme="majorBidi"/>
          <w:color w:val="000000"/>
          <w:szCs w:val="22"/>
        </w:rPr>
        <w:t>due to</w:t>
      </w:r>
      <w:r w:rsidRPr="00377F2A">
        <w:rPr>
          <w:rFonts w:asciiTheme="majorBidi" w:hAnsiTheme="majorBidi" w:cstheme="majorBidi"/>
          <w:color w:val="000000"/>
          <w:szCs w:val="22"/>
        </w:rPr>
        <w:t xml:space="preserve"> the spectacular growth in scholarship on women, men, and the construction of gender—not only in the Bible but also in ancient Israel and across the ancient Near East.</w:t>
      </w:r>
    </w:p>
  </w:endnote>
  <w:endnote w:id="15">
    <w:p w14:paraId="3A9BD3A9" w14:textId="27BF7A38" w:rsidR="00787B5E" w:rsidRPr="00377F2A" w:rsidRDefault="00787B5E" w:rsidP="00CD3F23">
      <w:pPr>
        <w:pStyle w:val="EndnoteText"/>
        <w:jc w:val="both"/>
        <w:rPr>
          <w:szCs w:val="22"/>
        </w:rPr>
      </w:pPr>
      <w:r w:rsidRPr="00377F2A">
        <w:rPr>
          <w:rStyle w:val="EndnoteReference"/>
          <w:szCs w:val="22"/>
        </w:rPr>
        <w:endnoteRef/>
      </w:r>
      <w:r w:rsidRPr="00377F2A">
        <w:rPr>
          <w:szCs w:val="22"/>
        </w:rPr>
        <w:t xml:space="preserve"> To give a more detailed analysis: Masculine plural reference does not specify the gender of the persons in view, so it justifies either the gendered “fathers” or the gender-inclusive “ancestors.” Both terms denote those who had passed that estate on to him. Presumably the ancient audience would have granted that perhaps one of more of those forebears might have been a daughter who (for one of several reasons) had inherited from her father, for such things were known to happen on occasion. And yet a gender-inclusive scope would not have been in Naboth’s mind, because he was in a dialogic situation of contrast and refusal, in which a speaker normally makes recourse to a </w:t>
      </w:r>
      <w:r w:rsidRPr="00377F2A">
        <w:rPr>
          <w:i/>
          <w:iCs/>
          <w:szCs w:val="22"/>
        </w:rPr>
        <w:t>stereotype</w:t>
      </w:r>
      <w:r w:rsidRPr="00377F2A">
        <w:rPr>
          <w:szCs w:val="22"/>
        </w:rPr>
        <w:t>. And in the case of one’s patrimony, the stereotype is gendered as male.</w:t>
      </w:r>
    </w:p>
  </w:endnote>
  <w:endnote w:id="16">
    <w:p w14:paraId="565B1176" w14:textId="77777777" w:rsidR="00787B5E" w:rsidRDefault="00787B5E" w:rsidP="00CD3F23">
      <w:pPr>
        <w:pStyle w:val="EndnoteText"/>
        <w:jc w:val="both"/>
      </w:pPr>
      <w:r>
        <w:rPr>
          <w:rStyle w:val="EndnoteReference"/>
        </w:rPr>
        <w:endnoteRef/>
      </w:r>
      <w:r>
        <w:t xml:space="preserve"> </w:t>
      </w:r>
      <w:r>
        <w:rPr>
          <w:highlight w:val="white"/>
        </w:rPr>
        <w:t xml:space="preserve">Whether the Bible’s composers intended to depict a Deity whose persona is beyond society’s gender categories is a matter of longstanding debate in academic circles. </w:t>
      </w:r>
      <w:r>
        <w:t>See “Israel’s God: The Case for Gender-Neutral Language” in the Notes online, which explains why a gender-neutral depiction may also be the most historically accurate one.</w:t>
      </w:r>
    </w:p>
  </w:endnote>
  <w:endnote w:id="17">
    <w:p w14:paraId="7EB9B10F" w14:textId="77777777" w:rsidR="00787B5E" w:rsidRDefault="00787B5E" w:rsidP="00CD3F23">
      <w:pPr>
        <w:pStyle w:val="EndnoteText"/>
        <w:jc w:val="both"/>
      </w:pPr>
      <w:r>
        <w:rPr>
          <w:rStyle w:val="EndnoteReference"/>
        </w:rPr>
        <w:endnoteRef/>
      </w:r>
      <w:r>
        <w:t xml:space="preserve"> </w:t>
      </w:r>
      <w:r>
        <w:rPr>
          <w:highlight w:val="white"/>
        </w:rPr>
        <w:t>Since Antiquity</w:t>
      </w:r>
      <w:r w:rsidRPr="00E13BD5">
        <w:rPr>
          <w:highlight w:val="white"/>
        </w:rPr>
        <w:t xml:space="preserve">, the </w:t>
      </w:r>
      <w:r w:rsidRPr="00C03A20">
        <w:t>tetragrammaton</w:t>
      </w:r>
      <w:r w:rsidRPr="00E13BD5">
        <w:rPr>
          <w:highlight w:val="white"/>
        </w:rPr>
        <w:t xml:space="preserve"> has been treated </w:t>
      </w:r>
      <w:r>
        <w:rPr>
          <w:highlight w:val="white"/>
        </w:rPr>
        <w:t>un</w:t>
      </w:r>
      <w:r w:rsidRPr="00E13BD5">
        <w:rPr>
          <w:highlight w:val="white"/>
        </w:rPr>
        <w:t xml:space="preserve">like </w:t>
      </w:r>
      <w:r>
        <w:rPr>
          <w:highlight w:val="white"/>
        </w:rPr>
        <w:t>other</w:t>
      </w:r>
      <w:r w:rsidRPr="00E13BD5">
        <w:rPr>
          <w:highlight w:val="white"/>
        </w:rPr>
        <w:t xml:space="preserve"> Hebrew </w:t>
      </w:r>
      <w:r>
        <w:rPr>
          <w:highlight w:val="white"/>
        </w:rPr>
        <w:t>nouns, both in speech and in writing, as if it referred to</w:t>
      </w:r>
      <w:r w:rsidRPr="00E13BD5">
        <w:rPr>
          <w:highlight w:val="white"/>
        </w:rPr>
        <w:t xml:space="preserve"> something totally other. Such distinctive treatment appears to be a reflex of the monotheistic concept of God as unique and transcendent.</w:t>
      </w:r>
      <w:r>
        <w:rPr>
          <w:highlight w:val="white"/>
        </w:rPr>
        <w:t xml:space="preserve"> </w:t>
      </w:r>
    </w:p>
  </w:endnote>
  <w:endnote w:id="18">
    <w:p w14:paraId="34CA7A72" w14:textId="77777777" w:rsidR="00787B5E" w:rsidRDefault="00787B5E" w:rsidP="00CD3F23">
      <w:pPr>
        <w:pStyle w:val="EndnoteText"/>
        <w:jc w:val="both"/>
      </w:pPr>
      <w:r>
        <w:rPr>
          <w:rStyle w:val="EndnoteReference"/>
        </w:rPr>
        <w:endnoteRef/>
      </w:r>
      <w:r>
        <w:t xml:space="preserve"> </w:t>
      </w:r>
      <w:r w:rsidRPr="00A47DF3">
        <w:t>Th</w:t>
      </w:r>
      <w:r>
        <w:t>e benefit of th</w:t>
      </w:r>
      <w:r w:rsidRPr="00A47DF3">
        <w:t>is approach</w:t>
      </w:r>
      <w:r>
        <w:t xml:space="preserve"> is that it</w:t>
      </w:r>
      <w:r w:rsidRPr="00A47DF3">
        <w:t xml:space="preserve"> emulates the ancient experience of the Name primarily </w:t>
      </w:r>
      <w:r w:rsidRPr="00A47DF3">
        <w:rPr>
          <w:i/>
        </w:rPr>
        <w:t>as a name</w:t>
      </w:r>
      <w:r w:rsidRPr="00A47DF3">
        <w:t xml:space="preserve"> (i.e., not in terms of </w:t>
      </w:r>
      <w:r>
        <w:t>some</w:t>
      </w:r>
      <w:r w:rsidRPr="00A47DF3">
        <w:t xml:space="preserve"> intrinsic meaning). While </w:t>
      </w:r>
      <w:r w:rsidRPr="00A47DF3">
        <w:rPr>
          <w:i/>
          <w:iCs/>
        </w:rPr>
        <w:t>God</w:t>
      </w:r>
      <w:r w:rsidRPr="00A47DF3">
        <w:t xml:space="preserve"> is technically a job description rather than a name, in English parlance it </w:t>
      </w:r>
      <w:r>
        <w:t xml:space="preserve">is </w:t>
      </w:r>
      <w:r w:rsidRPr="00A47DF3">
        <w:t>typically employed with unique reference, just like</w:t>
      </w:r>
      <w:r>
        <w:t xml:space="preserve"> a</w:t>
      </w:r>
      <w:r w:rsidRPr="00A47DF3">
        <w:t xml:space="preserve"> name. Such usage makes it a worthy substitute for </w:t>
      </w:r>
      <w:r w:rsidRPr="00600CA9">
        <w:rPr>
          <w:i/>
          <w:iCs/>
        </w:rPr>
        <w:t>the Lord</w:t>
      </w:r>
      <w:r>
        <w:t>.</w:t>
      </w:r>
    </w:p>
  </w:endnote>
  <w:endnote w:id="19">
    <w:p w14:paraId="5976C390" w14:textId="7E43B321" w:rsidR="00787B5E" w:rsidRDefault="00787B5E" w:rsidP="00CD3F23">
      <w:pPr>
        <w:pStyle w:val="EndnoteText"/>
        <w:jc w:val="both"/>
      </w:pPr>
      <w:r>
        <w:rPr>
          <w:rStyle w:val="EndnoteReference"/>
        </w:rPr>
        <w:endnoteRef/>
      </w:r>
      <w:r>
        <w:t xml:space="preserve"> See “</w:t>
      </w:r>
      <w:r w:rsidRPr="00B45606">
        <w:t>Third-Person References to Israel’s Go</w:t>
      </w:r>
      <w:r>
        <w:t>d” in the Notes online.</w:t>
      </w:r>
    </w:p>
  </w:endnote>
  <w:endnote w:id="20">
    <w:p w14:paraId="3C395197" w14:textId="063BF18D" w:rsidR="00787B5E" w:rsidRDefault="00787B5E" w:rsidP="00CD3F23">
      <w:pPr>
        <w:pStyle w:val="EndnoteText"/>
        <w:jc w:val="both"/>
      </w:pPr>
      <w:r>
        <w:rPr>
          <w:rStyle w:val="EndnoteReference"/>
        </w:rPr>
        <w:endnoteRef/>
      </w:r>
      <w:r>
        <w:t xml:space="preserve"> See “Gender and Figurative Language” in the Notes online.</w:t>
      </w:r>
    </w:p>
  </w:endnote>
  <w:endnote w:id="21">
    <w:p w14:paraId="7DFBE55E" w14:textId="77777777" w:rsidR="00787B5E" w:rsidRDefault="00787B5E" w:rsidP="00CD3F23">
      <w:pPr>
        <w:pStyle w:val="EndnoteText"/>
        <w:jc w:val="both"/>
      </w:pPr>
      <w:r>
        <w:rPr>
          <w:rStyle w:val="EndnoteReference"/>
        </w:rPr>
        <w:endnoteRef/>
      </w:r>
      <w:r>
        <w:t xml:space="preserve"> </w:t>
      </w:r>
      <w:r w:rsidRPr="0075439C">
        <w:t xml:space="preserve">Typically the head of a household was designated the “father” of </w:t>
      </w:r>
      <w:r>
        <w:t>it</w:t>
      </w:r>
      <w:r w:rsidRPr="0075439C">
        <w:t xml:space="preserve">s members, even those who were not his literal offspring. </w:t>
      </w:r>
      <w:r>
        <w:t>A linguistic reflex of this social structure is that the absence of a father was felt so keenly that Hebrew had a special word for it.</w:t>
      </w:r>
    </w:p>
  </w:endnote>
  <w:endnote w:id="22">
    <w:p w14:paraId="439B4D58" w14:textId="77777777" w:rsidR="00787B5E" w:rsidRDefault="00787B5E" w:rsidP="00CD3F23">
      <w:pPr>
        <w:pStyle w:val="EndnoteText"/>
        <w:jc w:val="both"/>
      </w:pPr>
      <w:r>
        <w:rPr>
          <w:rStyle w:val="EndnoteReference"/>
        </w:rPr>
        <w:endnoteRef/>
      </w:r>
      <w:r>
        <w:t xml:space="preserve"> At the same time, this edition retains certain social t</w:t>
      </w:r>
      <w:r w:rsidRPr="00C03A20">
        <w:t xml:space="preserve">erms that no longer </w:t>
      </w:r>
      <w:r>
        <w:t>reflect</w:t>
      </w:r>
      <w:r w:rsidRPr="00C03A20">
        <w:t xml:space="preserve"> current </w:t>
      </w:r>
      <w:r>
        <w:t>conditions</w:t>
      </w:r>
      <w:r w:rsidRPr="00C03A20">
        <w:t xml:space="preserve">, </w:t>
      </w:r>
      <w:r>
        <w:t>such as</w:t>
      </w:r>
      <w:r w:rsidRPr="00C03A20">
        <w:t xml:space="preserve"> </w:t>
      </w:r>
      <w:r w:rsidRPr="00410405">
        <w:rPr>
          <w:i/>
          <w:iCs/>
        </w:rPr>
        <w:t>maiden</w:t>
      </w:r>
      <w:r>
        <w:t xml:space="preserve"> and</w:t>
      </w:r>
      <w:r w:rsidRPr="00C03A20">
        <w:t xml:space="preserve"> </w:t>
      </w:r>
      <w:r w:rsidRPr="00410405">
        <w:rPr>
          <w:i/>
          <w:iCs/>
        </w:rPr>
        <w:t>maidservant</w:t>
      </w:r>
      <w:r>
        <w:t>,</w:t>
      </w:r>
      <w:r w:rsidRPr="00C03A20">
        <w:t xml:space="preserve"> </w:t>
      </w:r>
      <w:r>
        <w:t xml:space="preserve">for they </w:t>
      </w:r>
      <w:r w:rsidRPr="00410405">
        <w:t xml:space="preserve">reflect </w:t>
      </w:r>
      <w:r>
        <w:t>more</w:t>
      </w:r>
      <w:r w:rsidRPr="00410405">
        <w:t xml:space="preserve"> accurately the </w:t>
      </w:r>
      <w:r>
        <w:t>society</w:t>
      </w:r>
      <w:r w:rsidRPr="00410405">
        <w:t xml:space="preserve"> of the </w:t>
      </w:r>
      <w:r>
        <w:t>ancient Near East than</w:t>
      </w:r>
      <w:r w:rsidRPr="00C03A20">
        <w:t xml:space="preserve"> contemporary terms such as </w:t>
      </w:r>
      <w:r w:rsidRPr="00410405">
        <w:rPr>
          <w:i/>
          <w:iCs/>
        </w:rPr>
        <w:t>teenager</w:t>
      </w:r>
      <w:r w:rsidRPr="00C03A20">
        <w:t xml:space="preserve"> or </w:t>
      </w:r>
      <w:r w:rsidRPr="00410405">
        <w:rPr>
          <w:i/>
          <w:iCs/>
        </w:rPr>
        <w:t>domestic</w:t>
      </w:r>
      <w:r w:rsidRPr="00C03A20">
        <w:t>.</w:t>
      </w:r>
    </w:p>
  </w:endnote>
  <w:endnote w:id="23">
    <w:p w14:paraId="37F30F19" w14:textId="77777777" w:rsidR="00787B5E" w:rsidRDefault="00787B5E" w:rsidP="00CD3F23">
      <w:pPr>
        <w:pStyle w:val="EndnoteText"/>
        <w:jc w:val="both"/>
      </w:pPr>
      <w:r>
        <w:rPr>
          <w:rStyle w:val="EndnoteReference"/>
        </w:rPr>
        <w:endnoteRef/>
      </w:r>
      <w:r>
        <w:t xml:space="preserve"> NJPS, in its note to Lev. 4.3, acknowledges the inaccuracy of “sin offering.”</w:t>
      </w:r>
    </w:p>
  </w:endnote>
  <w:endnote w:id="24">
    <w:p w14:paraId="0296FBAA" w14:textId="77777777" w:rsidR="00787B5E" w:rsidRDefault="00787B5E" w:rsidP="00CD3F23">
      <w:pPr>
        <w:pStyle w:val="EndnoteText"/>
        <w:jc w:val="both"/>
      </w:pPr>
      <w:r>
        <w:rPr>
          <w:rStyle w:val="EndnoteReference"/>
        </w:rPr>
        <w:endnoteRef/>
      </w:r>
      <w:r>
        <w:t xml:space="preserve"> </w:t>
      </w:r>
      <w:r w:rsidRPr="00174BE1">
        <w:t xml:space="preserve">To give </w:t>
      </w:r>
      <w:r>
        <w:t>one</w:t>
      </w:r>
      <w:r w:rsidRPr="00174BE1">
        <w:t xml:space="preserve"> example</w:t>
      </w:r>
      <w:r>
        <w:t xml:space="preserve"> for each of those terms:</w:t>
      </w:r>
      <w:r w:rsidRPr="00174BE1">
        <w:t xml:space="preserve"> </w:t>
      </w:r>
      <w:r>
        <w:t>(1) T</w:t>
      </w:r>
      <w:r w:rsidRPr="00174BE1">
        <w:t>he offering that a woman is obliged to bring after giving birth (Lev. 12.6) is for wiping away any lingering ritual impurity from that momentous occasion (vv. 7–8)</w:t>
      </w:r>
      <w:r>
        <w:t xml:space="preserve">; </w:t>
      </w:r>
      <w:r w:rsidRPr="00174BE1">
        <w:t>she has committed no sin</w:t>
      </w:r>
      <w:r>
        <w:t>. (2) As a</w:t>
      </w:r>
      <w:r w:rsidRPr="00174BE1">
        <w:t>n</w:t>
      </w:r>
      <w:r>
        <w:t xml:space="preserve"> animal</w:t>
      </w:r>
      <w:r w:rsidRPr="00174BE1">
        <w:t xml:space="preserve"> offering that is allowed to be converted into payment in silver (Lev. 5.15)</w:t>
      </w:r>
      <w:r>
        <w:t>, the reparation offering</w:t>
      </w:r>
      <w:r w:rsidRPr="00174BE1">
        <w:t xml:space="preserve"> is </w:t>
      </w:r>
      <w:r>
        <w:t>apparently more</w:t>
      </w:r>
      <w:r w:rsidRPr="00174BE1">
        <w:t xml:space="preserve"> about making amends</w:t>
      </w:r>
      <w:r>
        <w:t xml:space="preserve"> than</w:t>
      </w:r>
      <w:r w:rsidRPr="00174BE1">
        <w:t xml:space="preserve"> guilt per se.</w:t>
      </w:r>
    </w:p>
  </w:endnote>
  <w:endnote w:id="25">
    <w:p w14:paraId="75416A78" w14:textId="77777777" w:rsidR="00787B5E" w:rsidRDefault="00787B5E" w:rsidP="00CD3F23">
      <w:pPr>
        <w:pStyle w:val="EndnoteText"/>
        <w:jc w:val="both"/>
      </w:pPr>
      <w:r>
        <w:rPr>
          <w:rStyle w:val="EndnoteReference"/>
        </w:rPr>
        <w:endnoteRef/>
      </w:r>
      <w:r>
        <w:t xml:space="preserve"> For example, NJPS follows the Hebrew wording for the last verse of the book of Exodus, which reads: “</w:t>
      </w:r>
      <w:r w:rsidRPr="00FD0D0F">
        <w:t>For over the Tabernacle a cloud of the L</w:t>
      </w:r>
      <w:r w:rsidRPr="00BD2611">
        <w:rPr>
          <w:smallCaps/>
        </w:rPr>
        <w:t>ord</w:t>
      </w:r>
      <w:r w:rsidRPr="00FD0D0F">
        <w:t xml:space="preserve"> rested by day, and fire would appear in it by night</w:t>
      </w:r>
      <w:r>
        <w:t xml:space="preserve">.…” (40.38). Where exactly was the fire said to appear—does the pronoun </w:t>
      </w:r>
      <w:r>
        <w:rPr>
          <w:i/>
          <w:iCs/>
        </w:rPr>
        <w:t>it</w:t>
      </w:r>
      <w:r>
        <w:t xml:space="preserve"> refer to the Tabernacle, or to the cloud? The revised translation reads: “…fire would appear in that cloud by night….” Every language has certain conventions for how speakers are expected to help their audience keep track of who is being talked about. Ancient Hebrew</w:t>
      </w:r>
      <w:r w:rsidRPr="00C03A20">
        <w:t xml:space="preserve"> conventions</w:t>
      </w:r>
      <w:r>
        <w:t xml:space="preserve"> of this sort </w:t>
      </w:r>
      <w:r w:rsidRPr="00C03A20">
        <w:t xml:space="preserve">differ from </w:t>
      </w:r>
      <w:r>
        <w:t>English</w:t>
      </w:r>
      <w:r w:rsidRPr="00C03A20">
        <w:t xml:space="preserve"> ones. Hebrew is more likely to employ a pronoun</w:t>
      </w:r>
      <w:r>
        <w:t xml:space="preserve"> and rely upon the audience to sort out the intended reference (based upon salience), </w:t>
      </w:r>
      <w:r w:rsidRPr="00C03A20">
        <w:t>where</w:t>
      </w:r>
      <w:r>
        <w:t>as</w:t>
      </w:r>
      <w:r w:rsidRPr="00C03A20">
        <w:t xml:space="preserve"> English prefers to clarify matters via a noun. </w:t>
      </w:r>
    </w:p>
  </w:endnote>
  <w:endnote w:id="26">
    <w:p w14:paraId="4B50BFB5" w14:textId="77777777" w:rsidR="00AF5E1B" w:rsidRDefault="00AF5E1B" w:rsidP="00AF5E1B">
      <w:pPr>
        <w:pStyle w:val="EndnoteText"/>
        <w:jc w:val="both"/>
      </w:pPr>
      <w:r>
        <w:rPr>
          <w:rStyle w:val="EndnoteReference"/>
        </w:rPr>
        <w:endnoteRef/>
      </w:r>
      <w:r>
        <w:t xml:space="preserve"> That gender-accurate adaptation of Exodus through Deuteronomy first appeared in</w:t>
      </w:r>
      <w:r w:rsidRPr="00687946">
        <w:t xml:space="preserve"> </w:t>
      </w:r>
      <w:r w:rsidRPr="00687946">
        <w:rPr>
          <w:i/>
        </w:rPr>
        <w:t>The Torah: A Modern Commentary</w:t>
      </w:r>
      <w:r w:rsidRPr="00D23EF9">
        <w:rPr>
          <w:iCs/>
        </w:rPr>
        <w:t xml:space="preserve">, </w:t>
      </w:r>
      <w:r w:rsidRPr="00687946">
        <w:t>Revised Edition (URJ Press, 2005).</w:t>
      </w:r>
      <w:r>
        <w:t xml:space="preserve"> I served as revising editor both for that translation work and for what appeared in </w:t>
      </w:r>
      <w:r>
        <w:rPr>
          <w:i/>
          <w:iCs/>
        </w:rPr>
        <w:t>The Contemporary Torah</w:t>
      </w:r>
      <w:r>
        <w:t xml:space="preserve"> (JPS, 2006).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Segoe UI Historic"/>
    <w:charset w:val="00"/>
    <w:family w:val="auto"/>
    <w:pitch w:val="variable"/>
    <w:sig w:usb0="A00002FF" w:usb1="7800205A" w:usb2="14600000" w:usb3="00000000" w:csb0="00000193" w:csb1="00000000"/>
  </w:font>
  <w:font w:name="Crimson Pro">
    <w:altName w:val="Calibri"/>
    <w:charset w:val="00"/>
    <w:family w:val="auto"/>
    <w:pitch w:val="default"/>
  </w:font>
  <w:font w:name="SBL BibLit">
    <w:altName w:val="Arial"/>
    <w:charset w:val="B1"/>
    <w:family w:val="auto"/>
    <w:pitch w:val="variable"/>
    <w:sig w:usb0="E00008FF" w:usb1="5201E0EB" w:usb2="02000020" w:usb3="00000000" w:csb0="000000B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4395" w14:textId="77777777" w:rsidR="00D26BB7" w:rsidRDefault="00D26BB7" w:rsidP="00763F14">
      <w:pPr>
        <w:spacing w:line="240" w:lineRule="auto"/>
      </w:pPr>
      <w:r>
        <w:separator/>
      </w:r>
    </w:p>
  </w:footnote>
  <w:footnote w:type="continuationSeparator" w:id="0">
    <w:p w14:paraId="23F431FC" w14:textId="77777777" w:rsidR="00D26BB7" w:rsidRDefault="00D26BB7" w:rsidP="00763F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265A" w14:textId="423572D5" w:rsidR="008415C8" w:rsidRPr="008415C8" w:rsidRDefault="008415C8" w:rsidP="008415C8">
    <w:pPr>
      <w:pStyle w:val="Header"/>
      <w:jc w:val="right"/>
      <w:rPr>
        <w:i/>
        <w:iCs/>
      </w:rPr>
    </w:pPr>
    <w:r w:rsidRPr="003E5588">
      <w:rPr>
        <w:i/>
        <w:iCs/>
      </w:rPr>
      <w:fldChar w:fldCharType="begin"/>
    </w:r>
    <w:r w:rsidRPr="003E5588">
      <w:rPr>
        <w:i/>
        <w:iCs/>
      </w:rPr>
      <w:instrText xml:space="preserve"> FILENAME </w:instrText>
    </w:r>
    <w:r w:rsidRPr="003E5588">
      <w:rPr>
        <w:rFonts w:cs="Crimson Pro"/>
        <w:i/>
        <w:iCs/>
      </w:rPr>
      <w:fldChar w:fldCharType="separate"/>
    </w:r>
    <w:r w:rsidR="004D5BEA">
      <w:rPr>
        <w:i/>
        <w:iCs/>
        <w:noProof/>
      </w:rPr>
      <w:t>Preface to RJPS.8Sep22.docx</w:t>
    </w:r>
    <w:r w:rsidRPr="003E5588">
      <w:rPr>
        <w:i/>
        <w:iCs/>
      </w:rPr>
      <w:fldChar w:fldCharType="end"/>
    </w:r>
    <w:r w:rsidRPr="003E5588">
      <w:rPr>
        <w:i/>
        <w:iCs/>
      </w:rPr>
      <w:t xml:space="preserve"> • Page </w:t>
    </w:r>
    <w:r w:rsidRPr="003E5588">
      <w:rPr>
        <w:i/>
        <w:iCs/>
      </w:rPr>
      <w:fldChar w:fldCharType="begin"/>
    </w:r>
    <w:r w:rsidRPr="003E5588">
      <w:rPr>
        <w:i/>
        <w:iCs/>
      </w:rPr>
      <w:instrText xml:space="preserve"> PAGE </w:instrText>
    </w:r>
    <w:r w:rsidRPr="003E5588">
      <w:rPr>
        <w:rFonts w:cs="Crimson Pro"/>
        <w:i/>
        <w:iCs/>
      </w:rPr>
      <w:fldChar w:fldCharType="separate"/>
    </w:r>
    <w:r>
      <w:rPr>
        <w:rFonts w:cs="Crimson Pro"/>
        <w:i/>
        <w:iCs/>
      </w:rPr>
      <w:t>6</w:t>
    </w:r>
    <w:r w:rsidRPr="003E5588">
      <w:rPr>
        <w:i/>
        <w:iCs/>
      </w:rPr>
      <w:fldChar w:fldCharType="end"/>
    </w:r>
    <w:r w:rsidRPr="003E5588">
      <w:rPr>
        <w:i/>
        <w:iCs/>
      </w:rPr>
      <w:t xml:space="preserve"> of </w:t>
    </w:r>
    <w:r w:rsidRPr="003E5588">
      <w:rPr>
        <w:i/>
        <w:iCs/>
      </w:rPr>
      <w:fldChar w:fldCharType="begin"/>
    </w:r>
    <w:r w:rsidRPr="003E5588">
      <w:rPr>
        <w:i/>
        <w:iCs/>
      </w:rPr>
      <w:instrText xml:space="preserve"> NUMPAGES </w:instrText>
    </w:r>
    <w:r w:rsidRPr="003E5588">
      <w:rPr>
        <w:rFonts w:cs="Crimson Pro"/>
        <w:i/>
        <w:iCs/>
      </w:rPr>
      <w:fldChar w:fldCharType="separate"/>
    </w:r>
    <w:r>
      <w:rPr>
        <w:rFonts w:cs="Crimson Pro"/>
        <w:i/>
        <w:iCs/>
      </w:rPr>
      <w:t>10</w:t>
    </w:r>
    <w:r w:rsidRPr="003E5588">
      <w:rPr>
        <w:i/>
        <w:i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14"/>
    <w:rsid w:val="00007319"/>
    <w:rsid w:val="000105F1"/>
    <w:rsid w:val="00015493"/>
    <w:rsid w:val="000174A2"/>
    <w:rsid w:val="00020AE7"/>
    <w:rsid w:val="00031DFF"/>
    <w:rsid w:val="00033577"/>
    <w:rsid w:val="000350D2"/>
    <w:rsid w:val="000362ED"/>
    <w:rsid w:val="00051DB1"/>
    <w:rsid w:val="0006181D"/>
    <w:rsid w:val="00070273"/>
    <w:rsid w:val="000725C3"/>
    <w:rsid w:val="00076BF7"/>
    <w:rsid w:val="00084396"/>
    <w:rsid w:val="00086EC7"/>
    <w:rsid w:val="000924F9"/>
    <w:rsid w:val="00094FC0"/>
    <w:rsid w:val="000972FB"/>
    <w:rsid w:val="000A0625"/>
    <w:rsid w:val="000B16F6"/>
    <w:rsid w:val="000B4012"/>
    <w:rsid w:val="000C3C81"/>
    <w:rsid w:val="000C7941"/>
    <w:rsid w:val="000D0F74"/>
    <w:rsid w:val="000D26C8"/>
    <w:rsid w:val="00103EE3"/>
    <w:rsid w:val="001077C7"/>
    <w:rsid w:val="00112C59"/>
    <w:rsid w:val="00114C93"/>
    <w:rsid w:val="00121DFF"/>
    <w:rsid w:val="001220F0"/>
    <w:rsid w:val="00126D51"/>
    <w:rsid w:val="00134BDA"/>
    <w:rsid w:val="0014183C"/>
    <w:rsid w:val="00141ABF"/>
    <w:rsid w:val="00141DC0"/>
    <w:rsid w:val="0014308E"/>
    <w:rsid w:val="001431EA"/>
    <w:rsid w:val="001563EE"/>
    <w:rsid w:val="001620DE"/>
    <w:rsid w:val="00171EC0"/>
    <w:rsid w:val="0017346D"/>
    <w:rsid w:val="001738C1"/>
    <w:rsid w:val="00174526"/>
    <w:rsid w:val="00183C31"/>
    <w:rsid w:val="00184601"/>
    <w:rsid w:val="001979A5"/>
    <w:rsid w:val="001A5B0E"/>
    <w:rsid w:val="001A7578"/>
    <w:rsid w:val="001B5493"/>
    <w:rsid w:val="001B6391"/>
    <w:rsid w:val="001C63AB"/>
    <w:rsid w:val="001D15C9"/>
    <w:rsid w:val="001D73E9"/>
    <w:rsid w:val="001F08BF"/>
    <w:rsid w:val="001F281C"/>
    <w:rsid w:val="001F2B5D"/>
    <w:rsid w:val="001F4BE6"/>
    <w:rsid w:val="00204A26"/>
    <w:rsid w:val="00204FEA"/>
    <w:rsid w:val="00206205"/>
    <w:rsid w:val="002110ED"/>
    <w:rsid w:val="00211BC8"/>
    <w:rsid w:val="002148F1"/>
    <w:rsid w:val="002179A0"/>
    <w:rsid w:val="00230D97"/>
    <w:rsid w:val="002311E3"/>
    <w:rsid w:val="00235D88"/>
    <w:rsid w:val="002375AB"/>
    <w:rsid w:val="00243753"/>
    <w:rsid w:val="00263DA5"/>
    <w:rsid w:val="002660D0"/>
    <w:rsid w:val="00277260"/>
    <w:rsid w:val="00286281"/>
    <w:rsid w:val="00286794"/>
    <w:rsid w:val="00290C7E"/>
    <w:rsid w:val="0029251B"/>
    <w:rsid w:val="00294B2E"/>
    <w:rsid w:val="002A3F7A"/>
    <w:rsid w:val="002B0AA8"/>
    <w:rsid w:val="002B3E62"/>
    <w:rsid w:val="002B4DCA"/>
    <w:rsid w:val="002C078B"/>
    <w:rsid w:val="002D6E98"/>
    <w:rsid w:val="002E7C15"/>
    <w:rsid w:val="002F0A23"/>
    <w:rsid w:val="002F2DAE"/>
    <w:rsid w:val="002F4792"/>
    <w:rsid w:val="002F581A"/>
    <w:rsid w:val="003010EF"/>
    <w:rsid w:val="0030129E"/>
    <w:rsid w:val="003021DC"/>
    <w:rsid w:val="00303517"/>
    <w:rsid w:val="00307C30"/>
    <w:rsid w:val="00311003"/>
    <w:rsid w:val="00312675"/>
    <w:rsid w:val="00315F6A"/>
    <w:rsid w:val="0031791B"/>
    <w:rsid w:val="00317C7F"/>
    <w:rsid w:val="00320B54"/>
    <w:rsid w:val="00322863"/>
    <w:rsid w:val="003271A1"/>
    <w:rsid w:val="00335E6D"/>
    <w:rsid w:val="00343C14"/>
    <w:rsid w:val="0035762B"/>
    <w:rsid w:val="00373478"/>
    <w:rsid w:val="00375C56"/>
    <w:rsid w:val="00377D5C"/>
    <w:rsid w:val="00377F2A"/>
    <w:rsid w:val="003913DC"/>
    <w:rsid w:val="00391671"/>
    <w:rsid w:val="003A5137"/>
    <w:rsid w:val="003B4AF2"/>
    <w:rsid w:val="003B52DC"/>
    <w:rsid w:val="003B5441"/>
    <w:rsid w:val="003B54AD"/>
    <w:rsid w:val="003D0535"/>
    <w:rsid w:val="003D0F70"/>
    <w:rsid w:val="003D4688"/>
    <w:rsid w:val="003F102E"/>
    <w:rsid w:val="003F4447"/>
    <w:rsid w:val="003F6508"/>
    <w:rsid w:val="004021A0"/>
    <w:rsid w:val="00407F2F"/>
    <w:rsid w:val="00410C26"/>
    <w:rsid w:val="004162A4"/>
    <w:rsid w:val="00422279"/>
    <w:rsid w:val="0042370D"/>
    <w:rsid w:val="00424ED3"/>
    <w:rsid w:val="004315B8"/>
    <w:rsid w:val="00433D80"/>
    <w:rsid w:val="004409E5"/>
    <w:rsid w:val="0044461D"/>
    <w:rsid w:val="004453E8"/>
    <w:rsid w:val="00445F4F"/>
    <w:rsid w:val="00450AA7"/>
    <w:rsid w:val="0045526A"/>
    <w:rsid w:val="004555DC"/>
    <w:rsid w:val="00456A25"/>
    <w:rsid w:val="00460F4A"/>
    <w:rsid w:val="004631B9"/>
    <w:rsid w:val="0046758D"/>
    <w:rsid w:val="00472FB4"/>
    <w:rsid w:val="00476D08"/>
    <w:rsid w:val="00480004"/>
    <w:rsid w:val="00482139"/>
    <w:rsid w:val="00483C7D"/>
    <w:rsid w:val="00493781"/>
    <w:rsid w:val="004954BB"/>
    <w:rsid w:val="004956EC"/>
    <w:rsid w:val="004A2825"/>
    <w:rsid w:val="004A4EED"/>
    <w:rsid w:val="004A765C"/>
    <w:rsid w:val="004A799F"/>
    <w:rsid w:val="004B3120"/>
    <w:rsid w:val="004B35D6"/>
    <w:rsid w:val="004B4F3B"/>
    <w:rsid w:val="004B6DE9"/>
    <w:rsid w:val="004C7BBB"/>
    <w:rsid w:val="004D111A"/>
    <w:rsid w:val="004D5BEA"/>
    <w:rsid w:val="004E0B4B"/>
    <w:rsid w:val="004E7665"/>
    <w:rsid w:val="004F3417"/>
    <w:rsid w:val="004F74F3"/>
    <w:rsid w:val="00505879"/>
    <w:rsid w:val="0050767A"/>
    <w:rsid w:val="00513576"/>
    <w:rsid w:val="00517DF3"/>
    <w:rsid w:val="00527B0C"/>
    <w:rsid w:val="00530AEB"/>
    <w:rsid w:val="0053544D"/>
    <w:rsid w:val="00535C8B"/>
    <w:rsid w:val="00536BB9"/>
    <w:rsid w:val="005432F9"/>
    <w:rsid w:val="00547A75"/>
    <w:rsid w:val="00552626"/>
    <w:rsid w:val="005571FD"/>
    <w:rsid w:val="00573310"/>
    <w:rsid w:val="00573B65"/>
    <w:rsid w:val="005767F3"/>
    <w:rsid w:val="00577162"/>
    <w:rsid w:val="00581EE0"/>
    <w:rsid w:val="0058364B"/>
    <w:rsid w:val="00585986"/>
    <w:rsid w:val="00593001"/>
    <w:rsid w:val="00595634"/>
    <w:rsid w:val="005A0C4B"/>
    <w:rsid w:val="005A7043"/>
    <w:rsid w:val="005A763B"/>
    <w:rsid w:val="005B46DA"/>
    <w:rsid w:val="005B4CA3"/>
    <w:rsid w:val="005B5948"/>
    <w:rsid w:val="005B68DD"/>
    <w:rsid w:val="005C0F9E"/>
    <w:rsid w:val="005C164C"/>
    <w:rsid w:val="005C1972"/>
    <w:rsid w:val="005C49C3"/>
    <w:rsid w:val="005D1E6D"/>
    <w:rsid w:val="005D3033"/>
    <w:rsid w:val="005D46D5"/>
    <w:rsid w:val="005E3AAE"/>
    <w:rsid w:val="005E523A"/>
    <w:rsid w:val="005E5F62"/>
    <w:rsid w:val="0060160B"/>
    <w:rsid w:val="00604FA1"/>
    <w:rsid w:val="0060519C"/>
    <w:rsid w:val="0060736D"/>
    <w:rsid w:val="00607589"/>
    <w:rsid w:val="00617B34"/>
    <w:rsid w:val="00620603"/>
    <w:rsid w:val="00623D50"/>
    <w:rsid w:val="0063233A"/>
    <w:rsid w:val="00640F5B"/>
    <w:rsid w:val="0065570F"/>
    <w:rsid w:val="00661B84"/>
    <w:rsid w:val="00664CA7"/>
    <w:rsid w:val="00666C0B"/>
    <w:rsid w:val="00670614"/>
    <w:rsid w:val="00673AD6"/>
    <w:rsid w:val="006840CE"/>
    <w:rsid w:val="006862A3"/>
    <w:rsid w:val="006B3609"/>
    <w:rsid w:val="006C01C4"/>
    <w:rsid w:val="006C11BF"/>
    <w:rsid w:val="006C380F"/>
    <w:rsid w:val="006C537E"/>
    <w:rsid w:val="006C6C48"/>
    <w:rsid w:val="006C7027"/>
    <w:rsid w:val="006D188F"/>
    <w:rsid w:val="006D6949"/>
    <w:rsid w:val="006D6AF2"/>
    <w:rsid w:val="006F05A3"/>
    <w:rsid w:val="006F4135"/>
    <w:rsid w:val="006F484E"/>
    <w:rsid w:val="006F5BC4"/>
    <w:rsid w:val="006F6CCA"/>
    <w:rsid w:val="0071005E"/>
    <w:rsid w:val="0072449B"/>
    <w:rsid w:val="00726496"/>
    <w:rsid w:val="00726721"/>
    <w:rsid w:val="00732133"/>
    <w:rsid w:val="007333F6"/>
    <w:rsid w:val="007342CB"/>
    <w:rsid w:val="00736F08"/>
    <w:rsid w:val="00737ADA"/>
    <w:rsid w:val="00741A8E"/>
    <w:rsid w:val="007467BE"/>
    <w:rsid w:val="00750DF7"/>
    <w:rsid w:val="00760CD4"/>
    <w:rsid w:val="00761E03"/>
    <w:rsid w:val="00763F14"/>
    <w:rsid w:val="00767BD8"/>
    <w:rsid w:val="0077693B"/>
    <w:rsid w:val="00780082"/>
    <w:rsid w:val="00780635"/>
    <w:rsid w:val="007848EC"/>
    <w:rsid w:val="007856A8"/>
    <w:rsid w:val="00786161"/>
    <w:rsid w:val="00787B5E"/>
    <w:rsid w:val="00793B4C"/>
    <w:rsid w:val="0079526A"/>
    <w:rsid w:val="007A2C1C"/>
    <w:rsid w:val="007A55AF"/>
    <w:rsid w:val="007A6010"/>
    <w:rsid w:val="007A7986"/>
    <w:rsid w:val="007B4982"/>
    <w:rsid w:val="007B6E15"/>
    <w:rsid w:val="007B7F3D"/>
    <w:rsid w:val="007C412D"/>
    <w:rsid w:val="007D31B6"/>
    <w:rsid w:val="007D6B33"/>
    <w:rsid w:val="00801535"/>
    <w:rsid w:val="00803081"/>
    <w:rsid w:val="0080477B"/>
    <w:rsid w:val="00814AF8"/>
    <w:rsid w:val="008167C2"/>
    <w:rsid w:val="008173B6"/>
    <w:rsid w:val="00822891"/>
    <w:rsid w:val="00822A92"/>
    <w:rsid w:val="00823475"/>
    <w:rsid w:val="008243EC"/>
    <w:rsid w:val="0082444B"/>
    <w:rsid w:val="0083182E"/>
    <w:rsid w:val="00832A65"/>
    <w:rsid w:val="008415C8"/>
    <w:rsid w:val="008422C1"/>
    <w:rsid w:val="00843799"/>
    <w:rsid w:val="00845E85"/>
    <w:rsid w:val="008469AF"/>
    <w:rsid w:val="00846BE7"/>
    <w:rsid w:val="008522A6"/>
    <w:rsid w:val="0085658B"/>
    <w:rsid w:val="0085713C"/>
    <w:rsid w:val="00867221"/>
    <w:rsid w:val="00875671"/>
    <w:rsid w:val="00882833"/>
    <w:rsid w:val="0088385C"/>
    <w:rsid w:val="00883DBE"/>
    <w:rsid w:val="008903C0"/>
    <w:rsid w:val="00890BE8"/>
    <w:rsid w:val="008939CA"/>
    <w:rsid w:val="008A0838"/>
    <w:rsid w:val="008A15D0"/>
    <w:rsid w:val="008A27CF"/>
    <w:rsid w:val="008A5EB8"/>
    <w:rsid w:val="008B12B9"/>
    <w:rsid w:val="008C26EF"/>
    <w:rsid w:val="008D12B3"/>
    <w:rsid w:val="008D3C5E"/>
    <w:rsid w:val="008D741A"/>
    <w:rsid w:val="008E3C45"/>
    <w:rsid w:val="008F22AB"/>
    <w:rsid w:val="008F2FBD"/>
    <w:rsid w:val="008F459D"/>
    <w:rsid w:val="008F4951"/>
    <w:rsid w:val="009000A9"/>
    <w:rsid w:val="009000EF"/>
    <w:rsid w:val="00904ADD"/>
    <w:rsid w:val="00906D01"/>
    <w:rsid w:val="00913E31"/>
    <w:rsid w:val="009142D8"/>
    <w:rsid w:val="00915631"/>
    <w:rsid w:val="00917E3C"/>
    <w:rsid w:val="00921E55"/>
    <w:rsid w:val="00926334"/>
    <w:rsid w:val="0093044A"/>
    <w:rsid w:val="00931624"/>
    <w:rsid w:val="0093305B"/>
    <w:rsid w:val="0093542E"/>
    <w:rsid w:val="009418F8"/>
    <w:rsid w:val="00943474"/>
    <w:rsid w:val="00952945"/>
    <w:rsid w:val="00955443"/>
    <w:rsid w:val="00957625"/>
    <w:rsid w:val="00961EE8"/>
    <w:rsid w:val="00961FF1"/>
    <w:rsid w:val="0096223C"/>
    <w:rsid w:val="009628AB"/>
    <w:rsid w:val="009646BF"/>
    <w:rsid w:val="00965B38"/>
    <w:rsid w:val="0097449E"/>
    <w:rsid w:val="00976E80"/>
    <w:rsid w:val="0098565A"/>
    <w:rsid w:val="00990993"/>
    <w:rsid w:val="00991945"/>
    <w:rsid w:val="0099707F"/>
    <w:rsid w:val="00997C29"/>
    <w:rsid w:val="009A5FDD"/>
    <w:rsid w:val="009A7125"/>
    <w:rsid w:val="009B746B"/>
    <w:rsid w:val="009B7BC3"/>
    <w:rsid w:val="009C51A3"/>
    <w:rsid w:val="009D1467"/>
    <w:rsid w:val="009D57CD"/>
    <w:rsid w:val="009E59C4"/>
    <w:rsid w:val="009E779E"/>
    <w:rsid w:val="009E798C"/>
    <w:rsid w:val="009F2F17"/>
    <w:rsid w:val="009F37F6"/>
    <w:rsid w:val="00A06C3A"/>
    <w:rsid w:val="00A0775C"/>
    <w:rsid w:val="00A1033A"/>
    <w:rsid w:val="00A114D9"/>
    <w:rsid w:val="00A12F1A"/>
    <w:rsid w:val="00A14504"/>
    <w:rsid w:val="00A252BA"/>
    <w:rsid w:val="00A33C88"/>
    <w:rsid w:val="00A35682"/>
    <w:rsid w:val="00A434EE"/>
    <w:rsid w:val="00A43F44"/>
    <w:rsid w:val="00A45184"/>
    <w:rsid w:val="00A456CC"/>
    <w:rsid w:val="00A47DA4"/>
    <w:rsid w:val="00A5596E"/>
    <w:rsid w:val="00A65A50"/>
    <w:rsid w:val="00A66107"/>
    <w:rsid w:val="00A666F6"/>
    <w:rsid w:val="00A7174A"/>
    <w:rsid w:val="00A83556"/>
    <w:rsid w:val="00A8746E"/>
    <w:rsid w:val="00AA3F80"/>
    <w:rsid w:val="00AA5920"/>
    <w:rsid w:val="00AB273D"/>
    <w:rsid w:val="00AB2C87"/>
    <w:rsid w:val="00AB59EF"/>
    <w:rsid w:val="00AC6979"/>
    <w:rsid w:val="00AC766B"/>
    <w:rsid w:val="00AE03BC"/>
    <w:rsid w:val="00AE17FF"/>
    <w:rsid w:val="00AF21FF"/>
    <w:rsid w:val="00AF5E1B"/>
    <w:rsid w:val="00B00051"/>
    <w:rsid w:val="00B113D2"/>
    <w:rsid w:val="00B142B5"/>
    <w:rsid w:val="00B32DBE"/>
    <w:rsid w:val="00B42530"/>
    <w:rsid w:val="00B56BBF"/>
    <w:rsid w:val="00B60001"/>
    <w:rsid w:val="00B636F7"/>
    <w:rsid w:val="00B63D49"/>
    <w:rsid w:val="00B64E4D"/>
    <w:rsid w:val="00B70BF3"/>
    <w:rsid w:val="00B75BF1"/>
    <w:rsid w:val="00B75FB0"/>
    <w:rsid w:val="00B8178C"/>
    <w:rsid w:val="00B8268E"/>
    <w:rsid w:val="00B838F0"/>
    <w:rsid w:val="00B84E42"/>
    <w:rsid w:val="00B90E51"/>
    <w:rsid w:val="00B9158E"/>
    <w:rsid w:val="00B923C4"/>
    <w:rsid w:val="00B93A9A"/>
    <w:rsid w:val="00B965A3"/>
    <w:rsid w:val="00B97584"/>
    <w:rsid w:val="00B9784B"/>
    <w:rsid w:val="00BA3C9C"/>
    <w:rsid w:val="00BB4CBC"/>
    <w:rsid w:val="00BB5781"/>
    <w:rsid w:val="00BB6455"/>
    <w:rsid w:val="00BB6E8D"/>
    <w:rsid w:val="00BB6F45"/>
    <w:rsid w:val="00BD5F09"/>
    <w:rsid w:val="00BD6A28"/>
    <w:rsid w:val="00BE21B9"/>
    <w:rsid w:val="00BE28BA"/>
    <w:rsid w:val="00BE4FF3"/>
    <w:rsid w:val="00BF0668"/>
    <w:rsid w:val="00BF27ED"/>
    <w:rsid w:val="00BF2A76"/>
    <w:rsid w:val="00BF7EA0"/>
    <w:rsid w:val="00C06674"/>
    <w:rsid w:val="00C316D3"/>
    <w:rsid w:val="00C32D6F"/>
    <w:rsid w:val="00C44341"/>
    <w:rsid w:val="00C55274"/>
    <w:rsid w:val="00C60F78"/>
    <w:rsid w:val="00C62128"/>
    <w:rsid w:val="00C6454E"/>
    <w:rsid w:val="00C73943"/>
    <w:rsid w:val="00C75669"/>
    <w:rsid w:val="00C77B54"/>
    <w:rsid w:val="00C801E7"/>
    <w:rsid w:val="00C805E3"/>
    <w:rsid w:val="00C928CA"/>
    <w:rsid w:val="00CA6A4D"/>
    <w:rsid w:val="00CB05F5"/>
    <w:rsid w:val="00CC34A6"/>
    <w:rsid w:val="00CD2B64"/>
    <w:rsid w:val="00CD3F22"/>
    <w:rsid w:val="00CD3F23"/>
    <w:rsid w:val="00CE1DC4"/>
    <w:rsid w:val="00CE260A"/>
    <w:rsid w:val="00CE6338"/>
    <w:rsid w:val="00CF2109"/>
    <w:rsid w:val="00CF69B0"/>
    <w:rsid w:val="00D00A8D"/>
    <w:rsid w:val="00D03DD0"/>
    <w:rsid w:val="00D06334"/>
    <w:rsid w:val="00D1240E"/>
    <w:rsid w:val="00D231AB"/>
    <w:rsid w:val="00D237B1"/>
    <w:rsid w:val="00D23EF9"/>
    <w:rsid w:val="00D26BB7"/>
    <w:rsid w:val="00D50F81"/>
    <w:rsid w:val="00D520C6"/>
    <w:rsid w:val="00D57468"/>
    <w:rsid w:val="00D615A6"/>
    <w:rsid w:val="00D61E23"/>
    <w:rsid w:val="00D63DD0"/>
    <w:rsid w:val="00D656F5"/>
    <w:rsid w:val="00D66E8E"/>
    <w:rsid w:val="00D7400C"/>
    <w:rsid w:val="00D758AA"/>
    <w:rsid w:val="00D75E91"/>
    <w:rsid w:val="00D76F18"/>
    <w:rsid w:val="00D8003E"/>
    <w:rsid w:val="00D80575"/>
    <w:rsid w:val="00D85A56"/>
    <w:rsid w:val="00D8750B"/>
    <w:rsid w:val="00DA6A66"/>
    <w:rsid w:val="00DB0CE2"/>
    <w:rsid w:val="00DB1031"/>
    <w:rsid w:val="00DB1034"/>
    <w:rsid w:val="00DB22BE"/>
    <w:rsid w:val="00DB4B87"/>
    <w:rsid w:val="00DC3AD6"/>
    <w:rsid w:val="00DC7C6D"/>
    <w:rsid w:val="00DD3E85"/>
    <w:rsid w:val="00DE0D86"/>
    <w:rsid w:val="00DF0596"/>
    <w:rsid w:val="00DF277A"/>
    <w:rsid w:val="00DF66BC"/>
    <w:rsid w:val="00DF6B39"/>
    <w:rsid w:val="00E05AEE"/>
    <w:rsid w:val="00E133B7"/>
    <w:rsid w:val="00E1716D"/>
    <w:rsid w:val="00E20174"/>
    <w:rsid w:val="00E21707"/>
    <w:rsid w:val="00E23187"/>
    <w:rsid w:val="00E35289"/>
    <w:rsid w:val="00E4363F"/>
    <w:rsid w:val="00E512DB"/>
    <w:rsid w:val="00E525D5"/>
    <w:rsid w:val="00E5391F"/>
    <w:rsid w:val="00E54F29"/>
    <w:rsid w:val="00E5765A"/>
    <w:rsid w:val="00E57C32"/>
    <w:rsid w:val="00E60A99"/>
    <w:rsid w:val="00E631B2"/>
    <w:rsid w:val="00E6326E"/>
    <w:rsid w:val="00E70333"/>
    <w:rsid w:val="00E71D67"/>
    <w:rsid w:val="00E74448"/>
    <w:rsid w:val="00E74561"/>
    <w:rsid w:val="00E81847"/>
    <w:rsid w:val="00E82720"/>
    <w:rsid w:val="00E87836"/>
    <w:rsid w:val="00E878D6"/>
    <w:rsid w:val="00EA07E0"/>
    <w:rsid w:val="00EA083D"/>
    <w:rsid w:val="00EA1A75"/>
    <w:rsid w:val="00EA6255"/>
    <w:rsid w:val="00EA6B2E"/>
    <w:rsid w:val="00EB4AA8"/>
    <w:rsid w:val="00EB7E51"/>
    <w:rsid w:val="00EC2711"/>
    <w:rsid w:val="00EC766C"/>
    <w:rsid w:val="00ED3F33"/>
    <w:rsid w:val="00ED47B8"/>
    <w:rsid w:val="00ED5F13"/>
    <w:rsid w:val="00EE31D5"/>
    <w:rsid w:val="00EE4587"/>
    <w:rsid w:val="00EE68B8"/>
    <w:rsid w:val="00F071D8"/>
    <w:rsid w:val="00F10B52"/>
    <w:rsid w:val="00F12E6B"/>
    <w:rsid w:val="00F1439F"/>
    <w:rsid w:val="00F21FAC"/>
    <w:rsid w:val="00F22CE4"/>
    <w:rsid w:val="00F2341C"/>
    <w:rsid w:val="00F23DC4"/>
    <w:rsid w:val="00F40A16"/>
    <w:rsid w:val="00F41ADC"/>
    <w:rsid w:val="00F42D84"/>
    <w:rsid w:val="00F457A0"/>
    <w:rsid w:val="00F56CF2"/>
    <w:rsid w:val="00F625C0"/>
    <w:rsid w:val="00F66EBC"/>
    <w:rsid w:val="00F67417"/>
    <w:rsid w:val="00F679FD"/>
    <w:rsid w:val="00F711AF"/>
    <w:rsid w:val="00F7398D"/>
    <w:rsid w:val="00F742B1"/>
    <w:rsid w:val="00F7443A"/>
    <w:rsid w:val="00F85375"/>
    <w:rsid w:val="00F873B3"/>
    <w:rsid w:val="00F90EB1"/>
    <w:rsid w:val="00F92DB9"/>
    <w:rsid w:val="00F95D7F"/>
    <w:rsid w:val="00FA1216"/>
    <w:rsid w:val="00FA462C"/>
    <w:rsid w:val="00FA4C05"/>
    <w:rsid w:val="00FB0E49"/>
    <w:rsid w:val="00FC0366"/>
    <w:rsid w:val="00FC4F1D"/>
    <w:rsid w:val="00FC7A3A"/>
    <w:rsid w:val="00FC7DBC"/>
    <w:rsid w:val="00FD615C"/>
    <w:rsid w:val="00FD701B"/>
    <w:rsid w:val="00FE2402"/>
    <w:rsid w:val="00FE37A5"/>
    <w:rsid w:val="00FE58BA"/>
    <w:rsid w:val="00FF4D42"/>
    <w:rsid w:val="00FF6803"/>
    <w:rsid w:val="00FF6F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E15610"/>
  <w14:defaultImageDpi w14:val="300"/>
  <w15:chartTrackingRefBased/>
  <w15:docId w15:val="{A941CC2C-AD4A-4144-921F-AF06E397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76"/>
    <w:pPr>
      <w:spacing w:line="280" w:lineRule="exact"/>
    </w:pPr>
    <w:rPr>
      <w:sz w:val="22"/>
      <w:lang w:bidi="en-US"/>
    </w:rPr>
  </w:style>
  <w:style w:type="paragraph" w:styleId="Heading1">
    <w:name w:val="heading 1"/>
    <w:basedOn w:val="Normal"/>
    <w:next w:val="Normal"/>
    <w:link w:val="Heading1Char"/>
    <w:uiPriority w:val="9"/>
    <w:qFormat/>
    <w:rsid w:val="00552626"/>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autoRedefine/>
    <w:qFormat/>
    <w:rsid w:val="00FA1216"/>
    <w:pPr>
      <w:keepNext/>
      <w:spacing w:before="240" w:after="60" w:line="240" w:lineRule="exact"/>
      <w:outlineLvl w:val="1"/>
    </w:pPr>
    <w:rPr>
      <w:rFonts w:ascii="Calibri" w:eastAsia="Times" w:hAnsi="Calibri"/>
      <w:b/>
      <w:color w:val="C0504D" w:themeColor="accent2"/>
      <w:szCs w:val="28"/>
    </w:rPr>
  </w:style>
  <w:style w:type="paragraph" w:styleId="Heading3">
    <w:name w:val="heading 3"/>
    <w:basedOn w:val="Normal"/>
    <w:next w:val="Normal"/>
    <w:qFormat/>
    <w:rsid w:val="0059209E"/>
    <w:pPr>
      <w:keepNext/>
      <w:spacing w:before="240" w:after="60"/>
      <w:outlineLvl w:val="2"/>
    </w:pPr>
    <w:rPr>
      <w:rFonts w:ascii="Arial" w:hAnsi="Arial"/>
      <w:b/>
      <w:i/>
      <w:sz w:val="20"/>
      <w:szCs w:val="26"/>
    </w:rPr>
  </w:style>
  <w:style w:type="paragraph" w:styleId="Heading9">
    <w:name w:val="heading 9"/>
    <w:basedOn w:val="Normal"/>
    <w:next w:val="Normal"/>
    <w:link w:val="Heading9Char"/>
    <w:uiPriority w:val="9"/>
    <w:unhideWhenUsed/>
    <w:qFormat/>
    <w:rsid w:val="006C01C4"/>
    <w:pPr>
      <w:keepNext/>
      <w:keepLines/>
      <w:widowControl w:val="0"/>
      <w:spacing w:before="40" w:line="360" w:lineRule="exact"/>
      <w:outlineLvl w:val="8"/>
    </w:pPr>
    <w:rPr>
      <w:rFonts w:asciiTheme="majorHAnsi" w:eastAsiaTheme="majorEastAsia" w:hAnsiTheme="majorHAnsi" w:cstheme="majorBidi"/>
      <w:i/>
      <w:iCs/>
      <w:color w:val="272727" w:themeColor="text1" w:themeTint="D8"/>
      <w:sz w:val="21"/>
      <w:szCs w:val="21"/>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86281"/>
    <w:pPr>
      <w:framePr w:w="7920" w:h="1980" w:hRule="exact" w:hSpace="180" w:wrap="auto" w:hAnchor="page" w:xAlign="center" w:yAlign="bottom"/>
      <w:ind w:left="2880"/>
    </w:pPr>
    <w:rPr>
      <w:rFonts w:ascii="Helvetica" w:hAnsi="Helvetica"/>
      <w:b/>
      <w:caps/>
    </w:rPr>
  </w:style>
  <w:style w:type="paragraph" w:styleId="EnvelopeReturn">
    <w:name w:val="envelope return"/>
    <w:basedOn w:val="Normal"/>
    <w:rsid w:val="00286281"/>
    <w:rPr>
      <w:rFonts w:ascii="Helvetica" w:hAnsi="Helvetica"/>
    </w:rPr>
  </w:style>
  <w:style w:type="paragraph" w:customStyle="1" w:styleId="Metadata">
    <w:name w:val="Metadata"/>
    <w:basedOn w:val="Normal"/>
    <w:rsid w:val="00A8338F"/>
    <w:pPr>
      <w:tabs>
        <w:tab w:val="right" w:pos="8640"/>
      </w:tabs>
      <w:spacing w:line="340" w:lineRule="exact"/>
    </w:pPr>
    <w:rPr>
      <w:rFonts w:ascii="Verdana" w:hAnsi="Verdana"/>
      <w:color w:val="993300"/>
      <w:lang w:bidi="ar-SA"/>
    </w:rPr>
  </w:style>
  <w:style w:type="paragraph" w:customStyle="1" w:styleId="HHReadings">
    <w:name w:val="H/H Readings"/>
    <w:basedOn w:val="Normal"/>
    <w:qFormat/>
    <w:rsid w:val="006F484E"/>
    <w:pPr>
      <w:spacing w:line="400" w:lineRule="exact"/>
      <w:ind w:left="360" w:hanging="360"/>
    </w:pPr>
    <w:rPr>
      <w:rFonts w:ascii="Palatino" w:hAnsi="Palatino"/>
      <w:sz w:val="28"/>
    </w:rPr>
  </w:style>
  <w:style w:type="paragraph" w:customStyle="1" w:styleId="Standard1218justified">
    <w:name w:val="Standard: 12/18 justified"/>
    <w:basedOn w:val="Normal"/>
    <w:qFormat/>
    <w:rsid w:val="00513576"/>
    <w:pPr>
      <w:spacing w:line="360" w:lineRule="exact"/>
      <w:ind w:firstLine="360"/>
      <w:jc w:val="both"/>
    </w:pPr>
    <w:rPr>
      <w:sz w:val="24"/>
    </w:rPr>
  </w:style>
  <w:style w:type="paragraph" w:styleId="FootnoteText">
    <w:name w:val="footnote text"/>
    <w:basedOn w:val="Normal"/>
    <w:link w:val="FootnoteTextChar"/>
    <w:unhideWhenUsed/>
    <w:rsid w:val="00D66E8E"/>
    <w:pPr>
      <w:tabs>
        <w:tab w:val="left" w:pos="360"/>
      </w:tabs>
      <w:spacing w:before="40" w:line="300" w:lineRule="exact"/>
      <w:jc w:val="both"/>
    </w:pPr>
  </w:style>
  <w:style w:type="character" w:customStyle="1" w:styleId="FootnoteTextChar">
    <w:name w:val="Footnote Text Char"/>
    <w:basedOn w:val="DefaultParagraphFont"/>
    <w:link w:val="FootnoteText"/>
    <w:qFormat/>
    <w:rsid w:val="00D66E8E"/>
    <w:rPr>
      <w:sz w:val="22"/>
      <w:lang w:eastAsia="en-US" w:bidi="en-US"/>
    </w:rPr>
  </w:style>
  <w:style w:type="paragraph" w:customStyle="1" w:styleId="StandardFL">
    <w:name w:val="Standard FL"/>
    <w:basedOn w:val="Standard1218justified"/>
    <w:next w:val="Standard1218justified"/>
    <w:qFormat/>
    <w:rsid w:val="00307C30"/>
    <w:pPr>
      <w:ind w:firstLine="0"/>
    </w:pPr>
  </w:style>
  <w:style w:type="character" w:customStyle="1" w:styleId="Heading1Char">
    <w:name w:val="Heading 1 Char"/>
    <w:basedOn w:val="DefaultParagraphFont"/>
    <w:link w:val="Heading1"/>
    <w:uiPriority w:val="9"/>
    <w:rsid w:val="00552626"/>
    <w:rPr>
      <w:rFonts w:asciiTheme="majorHAnsi" w:eastAsiaTheme="majorEastAsia" w:hAnsiTheme="majorHAnsi" w:cstheme="majorBidi"/>
      <w:b/>
      <w:color w:val="365F91" w:themeColor="accent1" w:themeShade="BF"/>
      <w:sz w:val="32"/>
      <w:szCs w:val="32"/>
      <w:lang w:bidi="en-US"/>
    </w:rPr>
  </w:style>
  <w:style w:type="character" w:styleId="FootnoteReference">
    <w:name w:val="footnote reference"/>
    <w:basedOn w:val="DefaultParagraphFont"/>
    <w:uiPriority w:val="99"/>
    <w:unhideWhenUsed/>
    <w:rsid w:val="00763F14"/>
    <w:rPr>
      <w:vertAlign w:val="superscript"/>
    </w:rPr>
  </w:style>
  <w:style w:type="character" w:styleId="CommentReference">
    <w:name w:val="annotation reference"/>
    <w:basedOn w:val="DefaultParagraphFont"/>
    <w:uiPriority w:val="99"/>
    <w:semiHidden/>
    <w:unhideWhenUsed/>
    <w:rsid w:val="00103EE3"/>
    <w:rPr>
      <w:sz w:val="16"/>
      <w:szCs w:val="16"/>
    </w:rPr>
  </w:style>
  <w:style w:type="paragraph" w:styleId="CommentText">
    <w:name w:val="annotation text"/>
    <w:basedOn w:val="Normal"/>
    <w:link w:val="CommentTextChar"/>
    <w:uiPriority w:val="99"/>
    <w:semiHidden/>
    <w:unhideWhenUsed/>
    <w:rsid w:val="00103EE3"/>
    <w:pPr>
      <w:widowControl w:val="0"/>
      <w:spacing w:line="240" w:lineRule="auto"/>
    </w:pPr>
    <w:rPr>
      <w:rFonts w:eastAsia="Crimson Pro" w:cs="Crimson Pro"/>
      <w:sz w:val="20"/>
      <w:szCs w:val="20"/>
      <w:lang w:bidi="he-IL"/>
    </w:rPr>
  </w:style>
  <w:style w:type="character" w:customStyle="1" w:styleId="CommentTextChar">
    <w:name w:val="Comment Text Char"/>
    <w:basedOn w:val="DefaultParagraphFont"/>
    <w:link w:val="CommentText"/>
    <w:uiPriority w:val="99"/>
    <w:semiHidden/>
    <w:rsid w:val="00103EE3"/>
    <w:rPr>
      <w:rFonts w:eastAsia="Crimson Pro" w:cs="Crimson Pro"/>
      <w:sz w:val="20"/>
      <w:szCs w:val="20"/>
      <w:lang w:bidi="he-IL"/>
    </w:rPr>
  </w:style>
  <w:style w:type="character" w:customStyle="1" w:styleId="Heading9Char">
    <w:name w:val="Heading 9 Char"/>
    <w:basedOn w:val="DefaultParagraphFont"/>
    <w:link w:val="Heading9"/>
    <w:uiPriority w:val="9"/>
    <w:rsid w:val="006C01C4"/>
    <w:rPr>
      <w:rFonts w:asciiTheme="majorHAnsi" w:eastAsiaTheme="majorEastAsia" w:hAnsiTheme="majorHAnsi" w:cstheme="majorBidi"/>
      <w:i/>
      <w:iCs/>
      <w:color w:val="272727" w:themeColor="text1" w:themeTint="D8"/>
      <w:sz w:val="21"/>
      <w:szCs w:val="21"/>
      <w:lang w:bidi="he-IL"/>
    </w:rPr>
  </w:style>
  <w:style w:type="paragraph" w:styleId="Header">
    <w:name w:val="header"/>
    <w:basedOn w:val="Normal"/>
    <w:link w:val="HeaderChar"/>
    <w:uiPriority w:val="99"/>
    <w:unhideWhenUsed/>
    <w:rsid w:val="008415C8"/>
    <w:pPr>
      <w:tabs>
        <w:tab w:val="center" w:pos="4680"/>
        <w:tab w:val="right" w:pos="9360"/>
      </w:tabs>
      <w:spacing w:line="240" w:lineRule="auto"/>
    </w:pPr>
  </w:style>
  <w:style w:type="character" w:customStyle="1" w:styleId="HeaderChar">
    <w:name w:val="Header Char"/>
    <w:basedOn w:val="DefaultParagraphFont"/>
    <w:link w:val="Header"/>
    <w:uiPriority w:val="99"/>
    <w:rsid w:val="008415C8"/>
    <w:rPr>
      <w:sz w:val="22"/>
      <w:lang w:bidi="en-US"/>
    </w:rPr>
  </w:style>
  <w:style w:type="paragraph" w:styleId="Footer">
    <w:name w:val="footer"/>
    <w:basedOn w:val="Normal"/>
    <w:link w:val="FooterChar"/>
    <w:uiPriority w:val="99"/>
    <w:unhideWhenUsed/>
    <w:rsid w:val="008415C8"/>
    <w:pPr>
      <w:tabs>
        <w:tab w:val="center" w:pos="4680"/>
        <w:tab w:val="right" w:pos="9360"/>
      </w:tabs>
      <w:spacing w:line="240" w:lineRule="auto"/>
    </w:pPr>
  </w:style>
  <w:style w:type="character" w:customStyle="1" w:styleId="FooterChar">
    <w:name w:val="Footer Char"/>
    <w:basedOn w:val="DefaultParagraphFont"/>
    <w:link w:val="Footer"/>
    <w:uiPriority w:val="99"/>
    <w:rsid w:val="008415C8"/>
    <w:rPr>
      <w:sz w:val="22"/>
      <w:lang w:bidi="en-US"/>
    </w:rPr>
  </w:style>
  <w:style w:type="paragraph" w:styleId="EndnoteText">
    <w:name w:val="endnote text"/>
    <w:basedOn w:val="Normal"/>
    <w:link w:val="EndnoteTextChar"/>
    <w:uiPriority w:val="99"/>
    <w:unhideWhenUsed/>
    <w:rsid w:val="00787B5E"/>
    <w:pPr>
      <w:spacing w:before="40" w:line="320" w:lineRule="exact"/>
    </w:pPr>
    <w:rPr>
      <w:szCs w:val="20"/>
    </w:rPr>
  </w:style>
  <w:style w:type="character" w:customStyle="1" w:styleId="EndnoteTextChar">
    <w:name w:val="Endnote Text Char"/>
    <w:basedOn w:val="DefaultParagraphFont"/>
    <w:link w:val="EndnoteText"/>
    <w:uiPriority w:val="99"/>
    <w:rsid w:val="00787B5E"/>
    <w:rPr>
      <w:sz w:val="22"/>
      <w:szCs w:val="20"/>
      <w:lang w:bidi="en-US"/>
    </w:rPr>
  </w:style>
  <w:style w:type="character" w:styleId="EndnoteReference">
    <w:name w:val="endnote reference"/>
    <w:basedOn w:val="DefaultParagraphFont"/>
    <w:uiPriority w:val="99"/>
    <w:semiHidden/>
    <w:unhideWhenUsed/>
    <w:rsid w:val="00787B5E"/>
    <w:rPr>
      <w:vertAlign w:val="superscript"/>
    </w:rPr>
  </w:style>
  <w:style w:type="paragraph" w:styleId="CommentSubject">
    <w:name w:val="annotation subject"/>
    <w:basedOn w:val="CommentText"/>
    <w:next w:val="CommentText"/>
    <w:link w:val="CommentSubjectChar"/>
    <w:uiPriority w:val="99"/>
    <w:semiHidden/>
    <w:unhideWhenUsed/>
    <w:rsid w:val="00640F5B"/>
    <w:pPr>
      <w:widowControl/>
    </w:pPr>
    <w:rPr>
      <w:rFonts w:eastAsiaTheme="minorHAnsi" w:cs="Times New Roman"/>
      <w:b/>
      <w:bCs/>
      <w:lang w:bidi="en-US"/>
    </w:rPr>
  </w:style>
  <w:style w:type="character" w:customStyle="1" w:styleId="CommentSubjectChar">
    <w:name w:val="Comment Subject Char"/>
    <w:basedOn w:val="CommentTextChar"/>
    <w:link w:val="CommentSubject"/>
    <w:uiPriority w:val="99"/>
    <w:semiHidden/>
    <w:rsid w:val="00640F5B"/>
    <w:rPr>
      <w:rFonts w:eastAsia="Crimson Pro" w:cs="Crimson Pro"/>
      <w:b/>
      <w:bCs/>
      <w:sz w:val="20"/>
      <w:szCs w:val="20"/>
      <w:lang w:bidi="en-US"/>
    </w:rPr>
  </w:style>
  <w:style w:type="paragraph" w:styleId="Revision">
    <w:name w:val="Revision"/>
    <w:hidden/>
    <w:uiPriority w:val="99"/>
    <w:semiHidden/>
    <w:rsid w:val="00B84E42"/>
    <w:rPr>
      <w:sz w:val="22"/>
      <w:lang w:bidi="en-US"/>
    </w:rPr>
  </w:style>
  <w:style w:type="character" w:customStyle="1" w:styleId="ndnd-SpecialText-NameofDeity">
    <w:name w:val="nd...nd* - Special Text - Name of Deity"/>
    <w:uiPriority w:val="99"/>
    <w:rsid w:val="005767F3"/>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4660">
      <w:bodyDiv w:val="1"/>
      <w:marLeft w:val="0"/>
      <w:marRight w:val="0"/>
      <w:marTop w:val="0"/>
      <w:marBottom w:val="0"/>
      <w:divBdr>
        <w:top w:val="none" w:sz="0" w:space="0" w:color="auto"/>
        <w:left w:val="none" w:sz="0" w:space="0" w:color="auto"/>
        <w:bottom w:val="none" w:sz="0" w:space="0" w:color="auto"/>
        <w:right w:val="none" w:sz="0" w:space="0" w:color="auto"/>
      </w:divBdr>
    </w:div>
    <w:div w:id="33950234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9550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3739</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Stein</dc:creator>
  <cp:keywords/>
  <dc:description/>
  <cp:lastModifiedBy>Erica Corwin</cp:lastModifiedBy>
  <cp:revision>2</cp:revision>
  <cp:lastPrinted>2022-09-08T21:50:00Z</cp:lastPrinted>
  <dcterms:created xsi:type="dcterms:W3CDTF">2022-09-16T16:11:00Z</dcterms:created>
  <dcterms:modified xsi:type="dcterms:W3CDTF">2022-09-16T16:11:00Z</dcterms:modified>
</cp:coreProperties>
</file>